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67E0" w14:textId="77777777" w:rsidR="00D606D7" w:rsidRPr="003E41C7" w:rsidRDefault="00D606D7" w:rsidP="00D606D7">
      <w:pPr>
        <w:pStyle w:val="Heading3"/>
        <w:spacing w:before="0" w:after="0"/>
        <w:ind w:left="158"/>
        <w:jc w:val="center"/>
        <w:rPr>
          <w:rFonts w:cs="Times New Roman"/>
          <w:b/>
          <w:bCs/>
          <w:color w:val="auto"/>
        </w:rPr>
      </w:pPr>
      <w:r w:rsidRPr="003E41C7">
        <w:rPr>
          <w:rFonts w:cs="Times New Roman"/>
          <w:b/>
          <w:bCs/>
          <w:color w:val="auto"/>
        </w:rPr>
        <w:t>AREAWIDE COUNCIL ON AGING OF BROWARD COUNTY</w:t>
      </w:r>
    </w:p>
    <w:p w14:paraId="38EBCCA4" w14:textId="5ECCAA07" w:rsidR="002B03F9" w:rsidRPr="003E41C7" w:rsidRDefault="002B03F9" w:rsidP="00D606D7">
      <w:pPr>
        <w:pStyle w:val="Heading3"/>
        <w:spacing w:before="0" w:after="0"/>
        <w:ind w:left="158"/>
        <w:jc w:val="center"/>
        <w:rPr>
          <w:rFonts w:cs="Times New Roman"/>
          <w:b/>
          <w:bCs/>
          <w:color w:val="auto"/>
        </w:rPr>
      </w:pPr>
      <w:r w:rsidRPr="003E41C7">
        <w:rPr>
          <w:rFonts w:cs="Times New Roman"/>
          <w:b/>
          <w:bCs/>
          <w:color w:val="auto"/>
        </w:rPr>
        <w:t>APPEA</w:t>
      </w:r>
      <w:r w:rsidR="00AD110F" w:rsidRPr="003E41C7">
        <w:rPr>
          <w:rFonts w:cs="Times New Roman"/>
          <w:b/>
          <w:bCs/>
          <w:color w:val="auto"/>
        </w:rPr>
        <w:t>L</w:t>
      </w:r>
      <w:r w:rsidRPr="003E41C7">
        <w:rPr>
          <w:rFonts w:cs="Times New Roman"/>
          <w:b/>
          <w:bCs/>
          <w:color w:val="auto"/>
          <w:spacing w:val="-5"/>
        </w:rPr>
        <w:t xml:space="preserve"> </w:t>
      </w:r>
      <w:r w:rsidRPr="003E41C7">
        <w:rPr>
          <w:rFonts w:cs="Times New Roman"/>
          <w:b/>
          <w:bCs/>
          <w:color w:val="auto"/>
          <w:spacing w:val="-2"/>
        </w:rPr>
        <w:t>PROCEDURES</w:t>
      </w:r>
    </w:p>
    <w:p w14:paraId="49168DB0" w14:textId="77777777" w:rsidR="002B03F9" w:rsidRPr="003E41C7" w:rsidRDefault="002B03F9" w:rsidP="002B03F9">
      <w:pPr>
        <w:pStyle w:val="BodyText"/>
        <w:rPr>
          <w:sz w:val="24"/>
        </w:rPr>
      </w:pPr>
    </w:p>
    <w:p w14:paraId="0146782D" w14:textId="77777777" w:rsidR="002B03F9" w:rsidRPr="003E41C7" w:rsidRDefault="002B03F9" w:rsidP="009540E3">
      <w:pPr>
        <w:pStyle w:val="BodyText"/>
        <w:rPr>
          <w:sz w:val="24"/>
        </w:rPr>
      </w:pPr>
    </w:p>
    <w:p w14:paraId="077D04A8" w14:textId="51064A2C" w:rsidR="002B03F9" w:rsidRPr="003E41C7" w:rsidRDefault="005F797E" w:rsidP="009540E3">
      <w:pPr>
        <w:tabs>
          <w:tab w:val="left" w:pos="10800"/>
        </w:tabs>
        <w:ind w:left="1440" w:right="1277"/>
        <w:jc w:val="both"/>
        <w:rPr>
          <w:sz w:val="24"/>
        </w:rPr>
      </w:pPr>
      <w:r w:rsidRPr="003E41C7">
        <w:rPr>
          <w:sz w:val="24"/>
        </w:rPr>
        <w:t xml:space="preserve">The Appeal Procedures of the Areawide Council on Aging of Broward County, Inc. (AAABC) are listed below.  </w:t>
      </w:r>
      <w:r w:rsidR="002B03F9" w:rsidRPr="003E41C7">
        <w:rPr>
          <w:sz w:val="24"/>
        </w:rPr>
        <w:t>For</w:t>
      </w:r>
      <w:r w:rsidR="002B03F9" w:rsidRPr="003E41C7">
        <w:rPr>
          <w:spacing w:val="-5"/>
          <w:sz w:val="24"/>
        </w:rPr>
        <w:t xml:space="preserve"> </w:t>
      </w:r>
      <w:r w:rsidR="002B03F9" w:rsidRPr="003E41C7">
        <w:rPr>
          <w:sz w:val="24"/>
        </w:rPr>
        <w:t>purposes</w:t>
      </w:r>
      <w:r w:rsidR="002B03F9" w:rsidRPr="003E41C7">
        <w:rPr>
          <w:spacing w:val="-6"/>
          <w:sz w:val="24"/>
        </w:rPr>
        <w:t xml:space="preserve"> </w:t>
      </w:r>
      <w:r w:rsidR="002B03F9" w:rsidRPr="003E41C7">
        <w:rPr>
          <w:sz w:val="24"/>
        </w:rPr>
        <w:t>of</w:t>
      </w:r>
      <w:r w:rsidR="002B03F9" w:rsidRPr="003E41C7">
        <w:rPr>
          <w:spacing w:val="-6"/>
          <w:sz w:val="24"/>
        </w:rPr>
        <w:t xml:space="preserve"> </w:t>
      </w:r>
      <w:r w:rsidR="002B03F9" w:rsidRPr="003E41C7">
        <w:rPr>
          <w:sz w:val="24"/>
        </w:rPr>
        <w:t>these</w:t>
      </w:r>
      <w:r w:rsidR="002B03F9" w:rsidRPr="003E41C7">
        <w:rPr>
          <w:spacing w:val="-5"/>
          <w:sz w:val="24"/>
        </w:rPr>
        <w:t xml:space="preserve"> </w:t>
      </w:r>
      <w:r w:rsidR="002B03F9" w:rsidRPr="003E41C7">
        <w:rPr>
          <w:sz w:val="24"/>
        </w:rPr>
        <w:t>procedures,</w:t>
      </w:r>
      <w:r w:rsidR="002B03F9" w:rsidRPr="003E41C7">
        <w:rPr>
          <w:spacing w:val="-4"/>
          <w:sz w:val="24"/>
        </w:rPr>
        <w:t xml:space="preserve"> </w:t>
      </w:r>
      <w:r w:rsidR="002B03F9" w:rsidRPr="003E41C7">
        <w:rPr>
          <w:sz w:val="24"/>
        </w:rPr>
        <w:t>an</w:t>
      </w:r>
      <w:r w:rsidR="002B03F9" w:rsidRPr="003E41C7">
        <w:rPr>
          <w:spacing w:val="-5"/>
          <w:sz w:val="24"/>
        </w:rPr>
        <w:t xml:space="preserve"> </w:t>
      </w:r>
      <w:r w:rsidR="002B03F9" w:rsidRPr="003E41C7">
        <w:rPr>
          <w:sz w:val="24"/>
        </w:rPr>
        <w:t>“intended</w:t>
      </w:r>
      <w:r w:rsidR="002B03F9" w:rsidRPr="003E41C7">
        <w:rPr>
          <w:spacing w:val="-5"/>
          <w:sz w:val="24"/>
        </w:rPr>
        <w:t xml:space="preserve"> </w:t>
      </w:r>
      <w:r w:rsidR="002B03F9" w:rsidRPr="003E41C7">
        <w:rPr>
          <w:sz w:val="24"/>
        </w:rPr>
        <w:t>decision”</w:t>
      </w:r>
      <w:r w:rsidR="002B03F9" w:rsidRPr="003E41C7">
        <w:rPr>
          <w:spacing w:val="-4"/>
          <w:sz w:val="24"/>
        </w:rPr>
        <w:t xml:space="preserve"> </w:t>
      </w:r>
      <w:r w:rsidR="002B03F9" w:rsidRPr="003E41C7">
        <w:rPr>
          <w:sz w:val="24"/>
        </w:rPr>
        <w:t>means:</w:t>
      </w:r>
      <w:r w:rsidR="002B03F9" w:rsidRPr="003E41C7">
        <w:rPr>
          <w:spacing w:val="-4"/>
          <w:sz w:val="24"/>
        </w:rPr>
        <w:t xml:space="preserve"> </w:t>
      </w:r>
      <w:r w:rsidR="002B03F9" w:rsidRPr="003E41C7">
        <w:rPr>
          <w:sz w:val="24"/>
        </w:rPr>
        <w:t>(1)</w:t>
      </w:r>
      <w:r w:rsidR="002B03F9" w:rsidRPr="003E41C7">
        <w:rPr>
          <w:spacing w:val="-7"/>
          <w:sz w:val="24"/>
        </w:rPr>
        <w:t xml:space="preserve"> </w:t>
      </w:r>
      <w:r w:rsidR="002B03F9" w:rsidRPr="003E41C7">
        <w:rPr>
          <w:sz w:val="24"/>
        </w:rPr>
        <w:t>issuance</w:t>
      </w:r>
      <w:r w:rsidR="002B03F9" w:rsidRPr="003E41C7">
        <w:rPr>
          <w:spacing w:val="-6"/>
          <w:sz w:val="24"/>
        </w:rPr>
        <w:t xml:space="preserve"> </w:t>
      </w:r>
      <w:r w:rsidR="002B03F9" w:rsidRPr="003E41C7">
        <w:rPr>
          <w:sz w:val="24"/>
        </w:rPr>
        <w:t>of specifications</w:t>
      </w:r>
      <w:r w:rsidR="002B03F9" w:rsidRPr="003E41C7">
        <w:rPr>
          <w:spacing w:val="-12"/>
          <w:sz w:val="24"/>
        </w:rPr>
        <w:t xml:space="preserve"> </w:t>
      </w:r>
      <w:r w:rsidR="002B03F9" w:rsidRPr="003E41C7">
        <w:rPr>
          <w:sz w:val="24"/>
        </w:rPr>
        <w:t>in</w:t>
      </w:r>
      <w:r w:rsidR="002B03F9" w:rsidRPr="003E41C7">
        <w:rPr>
          <w:spacing w:val="-12"/>
          <w:sz w:val="24"/>
        </w:rPr>
        <w:t xml:space="preserve"> </w:t>
      </w:r>
      <w:r w:rsidR="002B03F9" w:rsidRPr="003E41C7">
        <w:rPr>
          <w:sz w:val="24"/>
        </w:rPr>
        <w:t>a</w:t>
      </w:r>
      <w:r w:rsidR="00B04C5A" w:rsidRPr="003E41C7">
        <w:rPr>
          <w:sz w:val="24"/>
        </w:rPr>
        <w:t xml:space="preserve"> Request for Proposal (</w:t>
      </w:r>
      <w:r w:rsidR="002B03F9" w:rsidRPr="003E41C7">
        <w:rPr>
          <w:sz w:val="24"/>
        </w:rPr>
        <w:t>RFP</w:t>
      </w:r>
      <w:r w:rsidR="00B04C5A" w:rsidRPr="003E41C7">
        <w:rPr>
          <w:sz w:val="24"/>
        </w:rPr>
        <w:t>)</w:t>
      </w:r>
      <w:r w:rsidR="002B03F9" w:rsidRPr="003E41C7">
        <w:rPr>
          <w:spacing w:val="-11"/>
          <w:sz w:val="24"/>
        </w:rPr>
        <w:t xml:space="preserve"> </w:t>
      </w:r>
      <w:r w:rsidR="002B03F9" w:rsidRPr="003E41C7">
        <w:rPr>
          <w:sz w:val="24"/>
        </w:rPr>
        <w:t>or</w:t>
      </w:r>
      <w:r w:rsidR="002B03F9" w:rsidRPr="003E41C7">
        <w:rPr>
          <w:spacing w:val="-11"/>
          <w:sz w:val="24"/>
        </w:rPr>
        <w:t xml:space="preserve"> </w:t>
      </w:r>
      <w:r w:rsidR="002B03F9" w:rsidRPr="003E41C7">
        <w:rPr>
          <w:sz w:val="24"/>
        </w:rPr>
        <w:t>any</w:t>
      </w:r>
      <w:r w:rsidR="002B03F9" w:rsidRPr="003E41C7">
        <w:rPr>
          <w:spacing w:val="-12"/>
          <w:sz w:val="24"/>
        </w:rPr>
        <w:t xml:space="preserve"> </w:t>
      </w:r>
      <w:r w:rsidR="002B03F9" w:rsidRPr="003E41C7">
        <w:rPr>
          <w:sz w:val="24"/>
        </w:rPr>
        <w:t>addenda,</w:t>
      </w:r>
      <w:r w:rsidR="002B03F9" w:rsidRPr="003E41C7">
        <w:rPr>
          <w:spacing w:val="-11"/>
          <w:sz w:val="24"/>
        </w:rPr>
        <w:t xml:space="preserve"> </w:t>
      </w:r>
      <w:r w:rsidR="002B03F9" w:rsidRPr="003E41C7">
        <w:rPr>
          <w:sz w:val="24"/>
        </w:rPr>
        <w:t>or</w:t>
      </w:r>
      <w:r w:rsidR="002B03F9" w:rsidRPr="003E41C7">
        <w:rPr>
          <w:spacing w:val="-11"/>
          <w:sz w:val="24"/>
        </w:rPr>
        <w:t xml:space="preserve"> </w:t>
      </w:r>
      <w:r w:rsidR="002B03F9" w:rsidRPr="003E41C7">
        <w:rPr>
          <w:sz w:val="24"/>
        </w:rPr>
        <w:t>(2)</w:t>
      </w:r>
      <w:r w:rsidR="002B03F9" w:rsidRPr="003E41C7">
        <w:rPr>
          <w:spacing w:val="-11"/>
          <w:sz w:val="24"/>
        </w:rPr>
        <w:t xml:space="preserve"> </w:t>
      </w:r>
      <w:r w:rsidR="002B03F9" w:rsidRPr="003E41C7">
        <w:rPr>
          <w:sz w:val="24"/>
        </w:rPr>
        <w:t>an</w:t>
      </w:r>
      <w:r w:rsidR="002B03F9" w:rsidRPr="003E41C7">
        <w:rPr>
          <w:spacing w:val="-12"/>
          <w:sz w:val="24"/>
        </w:rPr>
        <w:t xml:space="preserve"> </w:t>
      </w:r>
      <w:r w:rsidR="002B03F9" w:rsidRPr="003E41C7">
        <w:rPr>
          <w:sz w:val="24"/>
        </w:rPr>
        <w:t>intended</w:t>
      </w:r>
      <w:r w:rsidR="002B03F9" w:rsidRPr="003E41C7">
        <w:rPr>
          <w:spacing w:val="-12"/>
          <w:sz w:val="24"/>
        </w:rPr>
        <w:t xml:space="preserve"> </w:t>
      </w:r>
      <w:r w:rsidR="002B03F9" w:rsidRPr="003E41C7">
        <w:rPr>
          <w:sz w:val="24"/>
        </w:rPr>
        <w:t>contract</w:t>
      </w:r>
      <w:r w:rsidR="002B03F9" w:rsidRPr="003E41C7">
        <w:rPr>
          <w:spacing w:val="-11"/>
          <w:sz w:val="24"/>
        </w:rPr>
        <w:t xml:space="preserve"> </w:t>
      </w:r>
      <w:r w:rsidR="002B03F9" w:rsidRPr="003E41C7">
        <w:rPr>
          <w:sz w:val="24"/>
        </w:rPr>
        <w:t>award.</w:t>
      </w:r>
      <w:r w:rsidR="002B03F9" w:rsidRPr="003E41C7">
        <w:rPr>
          <w:spacing w:val="-11"/>
          <w:sz w:val="24"/>
        </w:rPr>
        <w:t xml:space="preserve"> </w:t>
      </w:r>
      <w:r w:rsidR="002B03F9" w:rsidRPr="003E41C7">
        <w:rPr>
          <w:sz w:val="24"/>
        </w:rPr>
        <w:t>Failure</w:t>
      </w:r>
      <w:r w:rsidR="002B03F9" w:rsidRPr="003E41C7">
        <w:rPr>
          <w:spacing w:val="-11"/>
          <w:sz w:val="24"/>
        </w:rPr>
        <w:t xml:space="preserve"> </w:t>
      </w:r>
      <w:r w:rsidR="002B03F9" w:rsidRPr="003E41C7">
        <w:rPr>
          <w:sz w:val="24"/>
        </w:rPr>
        <w:t>to</w:t>
      </w:r>
      <w:r w:rsidR="002B03F9" w:rsidRPr="003E41C7">
        <w:rPr>
          <w:spacing w:val="-11"/>
          <w:sz w:val="24"/>
        </w:rPr>
        <w:t xml:space="preserve"> </w:t>
      </w:r>
      <w:r w:rsidR="002B03F9" w:rsidRPr="003E41C7">
        <w:rPr>
          <w:sz w:val="24"/>
        </w:rPr>
        <w:t xml:space="preserve">file a notice of </w:t>
      </w:r>
      <w:r w:rsidR="00AD110F" w:rsidRPr="003E41C7">
        <w:rPr>
          <w:sz w:val="24"/>
        </w:rPr>
        <w:t xml:space="preserve">intent to </w:t>
      </w:r>
      <w:r w:rsidR="002B03F9" w:rsidRPr="003E41C7">
        <w:rPr>
          <w:sz w:val="24"/>
        </w:rPr>
        <w:t xml:space="preserve">appeal and a formal written appeal as described </w:t>
      </w:r>
      <w:r w:rsidR="00FC5168" w:rsidRPr="003E41C7">
        <w:rPr>
          <w:sz w:val="24"/>
        </w:rPr>
        <w:t>here</w:t>
      </w:r>
      <w:r w:rsidR="002B03F9" w:rsidRPr="003E41C7">
        <w:rPr>
          <w:sz w:val="24"/>
        </w:rPr>
        <w:t xml:space="preserve">in shall constitute a waiver of proceedings and a waiver of any rights to contest the </w:t>
      </w:r>
      <w:r w:rsidR="00496769" w:rsidRPr="003E41C7">
        <w:rPr>
          <w:sz w:val="24"/>
        </w:rPr>
        <w:t xml:space="preserve">terms, conditions, and specifications of the RFP </w:t>
      </w:r>
      <w:r w:rsidR="00B579C9" w:rsidRPr="003E41C7">
        <w:rPr>
          <w:sz w:val="24"/>
        </w:rPr>
        <w:t>or</w:t>
      </w:r>
      <w:r w:rsidR="00496769" w:rsidRPr="003E41C7">
        <w:rPr>
          <w:sz w:val="24"/>
        </w:rPr>
        <w:t xml:space="preserve"> </w:t>
      </w:r>
      <w:r w:rsidR="002B03F9" w:rsidRPr="003E41C7">
        <w:rPr>
          <w:sz w:val="24"/>
        </w:rPr>
        <w:t>A</w:t>
      </w:r>
      <w:r w:rsidRPr="003E41C7">
        <w:rPr>
          <w:sz w:val="24"/>
        </w:rPr>
        <w:t>AABC</w:t>
      </w:r>
      <w:r w:rsidR="002B03F9" w:rsidRPr="003E41C7">
        <w:rPr>
          <w:sz w:val="24"/>
        </w:rPr>
        <w:t>’s intended decision.</w:t>
      </w:r>
    </w:p>
    <w:p w14:paraId="62285E3F" w14:textId="77777777" w:rsidR="002B03F9" w:rsidRPr="003E41C7" w:rsidRDefault="002B03F9" w:rsidP="002B03F9">
      <w:pPr>
        <w:pStyle w:val="BodyText"/>
        <w:rPr>
          <w:sz w:val="24"/>
        </w:rPr>
      </w:pPr>
    </w:p>
    <w:p w14:paraId="41B48B96" w14:textId="77777777" w:rsidR="002B03F9" w:rsidRPr="003E41C7" w:rsidRDefault="002B03F9" w:rsidP="002B03F9">
      <w:pPr>
        <w:ind w:left="1440"/>
        <w:jc w:val="both"/>
        <w:rPr>
          <w:sz w:val="24"/>
        </w:rPr>
      </w:pPr>
      <w:r w:rsidRPr="003E41C7">
        <w:rPr>
          <w:sz w:val="24"/>
          <w:u w:val="single"/>
        </w:rPr>
        <w:t>STANDARDS</w:t>
      </w:r>
      <w:r w:rsidRPr="003E41C7">
        <w:rPr>
          <w:spacing w:val="-7"/>
          <w:sz w:val="24"/>
          <w:u w:val="single"/>
        </w:rPr>
        <w:t xml:space="preserve"> </w:t>
      </w:r>
      <w:r w:rsidRPr="003E41C7">
        <w:rPr>
          <w:sz w:val="24"/>
          <w:u w:val="single"/>
        </w:rPr>
        <w:t>FOR</w:t>
      </w:r>
      <w:r w:rsidRPr="003E41C7">
        <w:rPr>
          <w:spacing w:val="-6"/>
          <w:sz w:val="24"/>
          <w:u w:val="single"/>
        </w:rPr>
        <w:t xml:space="preserve"> </w:t>
      </w:r>
      <w:r w:rsidRPr="003E41C7">
        <w:rPr>
          <w:spacing w:val="-2"/>
          <w:sz w:val="24"/>
          <w:u w:val="single"/>
        </w:rPr>
        <w:t>APPEAL</w:t>
      </w:r>
    </w:p>
    <w:p w14:paraId="34F4B45A" w14:textId="77777777" w:rsidR="00BE166C" w:rsidRPr="003E41C7" w:rsidRDefault="00BE166C" w:rsidP="00BE166C">
      <w:pPr>
        <w:tabs>
          <w:tab w:val="left" w:pos="2340"/>
        </w:tabs>
        <w:ind w:right="1278"/>
        <w:rPr>
          <w:sz w:val="24"/>
        </w:rPr>
      </w:pPr>
    </w:p>
    <w:p w14:paraId="4E1A3AC8" w14:textId="367EAE62" w:rsidR="002B03F9" w:rsidRPr="003E41C7" w:rsidRDefault="002B03F9" w:rsidP="009540E3">
      <w:pPr>
        <w:pStyle w:val="ListParagraph"/>
        <w:numPr>
          <w:ilvl w:val="0"/>
          <w:numId w:val="4"/>
        </w:numPr>
        <w:tabs>
          <w:tab w:val="left" w:pos="720"/>
          <w:tab w:val="left" w:pos="2340"/>
        </w:tabs>
        <w:ind w:right="1278"/>
        <w:jc w:val="both"/>
        <w:rPr>
          <w:sz w:val="24"/>
        </w:rPr>
      </w:pPr>
      <w:r w:rsidRPr="003E41C7">
        <w:rPr>
          <w:sz w:val="24"/>
        </w:rPr>
        <w:t>No submission made after the date and time the Proposals are due to the A</w:t>
      </w:r>
      <w:r w:rsidR="003400C9" w:rsidRPr="003E41C7">
        <w:rPr>
          <w:sz w:val="24"/>
        </w:rPr>
        <w:t>AABC</w:t>
      </w:r>
      <w:r w:rsidRPr="003E41C7">
        <w:rPr>
          <w:sz w:val="24"/>
        </w:rPr>
        <w:t xml:space="preserve"> as per the </w:t>
      </w:r>
      <w:r w:rsidR="00FF2AE0" w:rsidRPr="003E41C7">
        <w:rPr>
          <w:sz w:val="24"/>
        </w:rPr>
        <w:t>deadline</w:t>
      </w:r>
      <w:r w:rsidRPr="003E41C7">
        <w:rPr>
          <w:sz w:val="24"/>
        </w:rPr>
        <w:t xml:space="preserve"> of events in th</w:t>
      </w:r>
      <w:r w:rsidR="003400C9" w:rsidRPr="003E41C7">
        <w:rPr>
          <w:sz w:val="24"/>
        </w:rPr>
        <w:t>e</w:t>
      </w:r>
      <w:r w:rsidRPr="003E41C7">
        <w:rPr>
          <w:sz w:val="24"/>
        </w:rPr>
        <w:t xml:space="preserve"> RFP that amends or supplements the application will be considered on appeal.</w:t>
      </w:r>
    </w:p>
    <w:p w14:paraId="5F4DDAFA" w14:textId="77777777" w:rsidR="002B03F9" w:rsidRPr="003E41C7" w:rsidRDefault="002B03F9" w:rsidP="009540E3">
      <w:pPr>
        <w:pStyle w:val="BodyText"/>
        <w:tabs>
          <w:tab w:val="left" w:pos="720"/>
        </w:tabs>
        <w:ind w:left="1440"/>
        <w:jc w:val="both"/>
        <w:rPr>
          <w:sz w:val="24"/>
        </w:rPr>
      </w:pPr>
    </w:p>
    <w:p w14:paraId="48D69E3C" w14:textId="471E1D50" w:rsidR="002B03F9" w:rsidRPr="003E41C7" w:rsidRDefault="002B03F9" w:rsidP="009540E3">
      <w:pPr>
        <w:pStyle w:val="ListParagraph"/>
        <w:numPr>
          <w:ilvl w:val="0"/>
          <w:numId w:val="4"/>
        </w:numPr>
        <w:tabs>
          <w:tab w:val="left" w:pos="720"/>
          <w:tab w:val="left" w:pos="2340"/>
        </w:tabs>
        <w:spacing w:before="1"/>
        <w:ind w:right="1280"/>
        <w:jc w:val="both"/>
        <w:rPr>
          <w:sz w:val="24"/>
        </w:rPr>
      </w:pPr>
      <w:r w:rsidRPr="003E41C7">
        <w:rPr>
          <w:sz w:val="24"/>
        </w:rPr>
        <w:t xml:space="preserve">The burden of proof shall rest with the party appealing the </w:t>
      </w:r>
      <w:r w:rsidR="00FF2AE0" w:rsidRPr="003E41C7">
        <w:rPr>
          <w:sz w:val="24"/>
        </w:rPr>
        <w:t>AAABC</w:t>
      </w:r>
      <w:r w:rsidRPr="003E41C7">
        <w:rPr>
          <w:sz w:val="24"/>
        </w:rPr>
        <w:t xml:space="preserve">'s intended </w:t>
      </w:r>
      <w:r w:rsidRPr="003E41C7">
        <w:rPr>
          <w:spacing w:val="-2"/>
          <w:sz w:val="24"/>
        </w:rPr>
        <w:t>decision.</w:t>
      </w:r>
    </w:p>
    <w:p w14:paraId="5DF600C1" w14:textId="77777777" w:rsidR="00BE166C" w:rsidRPr="003E41C7" w:rsidRDefault="00BE166C" w:rsidP="009540E3">
      <w:pPr>
        <w:pStyle w:val="ListParagraph"/>
        <w:tabs>
          <w:tab w:val="left" w:pos="720"/>
          <w:tab w:val="left" w:pos="2338"/>
          <w:tab w:val="left" w:pos="2340"/>
        </w:tabs>
        <w:spacing w:before="276"/>
        <w:ind w:left="2160" w:right="1279"/>
        <w:jc w:val="both"/>
        <w:rPr>
          <w:sz w:val="24"/>
        </w:rPr>
      </w:pPr>
    </w:p>
    <w:p w14:paraId="6C812F79" w14:textId="409B2D7F" w:rsidR="002B03F9" w:rsidRPr="003E41C7" w:rsidRDefault="002B03F9" w:rsidP="009540E3">
      <w:pPr>
        <w:pStyle w:val="ListParagraph"/>
        <w:numPr>
          <w:ilvl w:val="0"/>
          <w:numId w:val="4"/>
        </w:numPr>
        <w:tabs>
          <w:tab w:val="left" w:pos="720"/>
          <w:tab w:val="left" w:pos="2338"/>
          <w:tab w:val="left" w:pos="2340"/>
        </w:tabs>
        <w:spacing w:before="276"/>
        <w:ind w:right="1279"/>
        <w:jc w:val="both"/>
        <w:rPr>
          <w:sz w:val="24"/>
        </w:rPr>
      </w:pPr>
      <w:r w:rsidRPr="003E41C7">
        <w:rPr>
          <w:sz w:val="24"/>
        </w:rPr>
        <w:t>The decision maker must determine whether the A</w:t>
      </w:r>
      <w:r w:rsidR="00FF2AE0" w:rsidRPr="003E41C7">
        <w:rPr>
          <w:sz w:val="24"/>
        </w:rPr>
        <w:t>AABC</w:t>
      </w:r>
      <w:r w:rsidRPr="003E41C7">
        <w:rPr>
          <w:sz w:val="24"/>
        </w:rPr>
        <w:t xml:space="preserve">'s </w:t>
      </w:r>
      <w:r w:rsidR="00344663" w:rsidRPr="003E41C7">
        <w:rPr>
          <w:sz w:val="24"/>
        </w:rPr>
        <w:t>intended decision</w:t>
      </w:r>
      <w:r w:rsidRPr="003E41C7">
        <w:rPr>
          <w:sz w:val="24"/>
        </w:rPr>
        <w:t xml:space="preserve"> is contrary to its governing statutes or rules, or to the specifications in the RFP. The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burden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of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proof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for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appellant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is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whether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4"/>
          <w:sz w:val="24"/>
        </w:rPr>
        <w:t xml:space="preserve"> </w:t>
      </w:r>
      <w:r w:rsidR="00FF2AE0" w:rsidRPr="003E41C7">
        <w:rPr>
          <w:spacing w:val="-4"/>
          <w:sz w:val="24"/>
        </w:rPr>
        <w:t>AAABC</w:t>
      </w:r>
      <w:r w:rsidRPr="003E41C7">
        <w:rPr>
          <w:sz w:val="24"/>
        </w:rPr>
        <w:t>'s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intended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decision is clearly erroneous, contrary to competition, arbitrary or capricious.</w:t>
      </w:r>
    </w:p>
    <w:p w14:paraId="33072055" w14:textId="77777777" w:rsidR="002B03F9" w:rsidRPr="003E41C7" w:rsidRDefault="002B03F9" w:rsidP="002B03F9">
      <w:pPr>
        <w:pStyle w:val="BodyText"/>
        <w:rPr>
          <w:sz w:val="24"/>
        </w:rPr>
      </w:pPr>
    </w:p>
    <w:p w14:paraId="33701B98" w14:textId="77777777" w:rsidR="002B03F9" w:rsidRPr="003E41C7" w:rsidRDefault="002B03F9" w:rsidP="002B03F9">
      <w:pPr>
        <w:ind w:left="1440"/>
        <w:rPr>
          <w:sz w:val="24"/>
        </w:rPr>
      </w:pPr>
      <w:r w:rsidRPr="003E41C7">
        <w:rPr>
          <w:sz w:val="24"/>
          <w:u w:val="single"/>
        </w:rPr>
        <w:t>APPEAL</w:t>
      </w:r>
      <w:r w:rsidRPr="003E41C7">
        <w:rPr>
          <w:spacing w:val="-4"/>
          <w:sz w:val="24"/>
          <w:u w:val="single"/>
        </w:rPr>
        <w:t xml:space="preserve"> </w:t>
      </w:r>
      <w:r w:rsidRPr="003E41C7">
        <w:rPr>
          <w:spacing w:val="-2"/>
          <w:sz w:val="24"/>
          <w:u w:val="single"/>
        </w:rPr>
        <w:t>PROCEDURES</w:t>
      </w:r>
    </w:p>
    <w:p w14:paraId="6EDF7154" w14:textId="77777777" w:rsidR="002B03F9" w:rsidRPr="003E41C7" w:rsidRDefault="002B03F9" w:rsidP="002B03F9">
      <w:pPr>
        <w:pStyle w:val="BodyText"/>
        <w:rPr>
          <w:sz w:val="24"/>
        </w:rPr>
      </w:pPr>
    </w:p>
    <w:p w14:paraId="0D0B9EED" w14:textId="77777777" w:rsidR="002B03F9" w:rsidRPr="003E41C7" w:rsidRDefault="002B03F9" w:rsidP="002B03F9">
      <w:pPr>
        <w:pStyle w:val="Heading3"/>
        <w:numPr>
          <w:ilvl w:val="0"/>
          <w:numId w:val="1"/>
        </w:numPr>
        <w:tabs>
          <w:tab w:val="left" w:pos="2160"/>
        </w:tabs>
        <w:ind w:hanging="720"/>
        <w:rPr>
          <w:rFonts w:cs="Times New Roman"/>
          <w:color w:val="auto"/>
          <w:sz w:val="24"/>
          <w:szCs w:val="24"/>
        </w:rPr>
      </w:pPr>
      <w:r w:rsidRPr="003E41C7">
        <w:rPr>
          <w:rFonts w:cs="Times New Roman"/>
          <w:color w:val="auto"/>
          <w:sz w:val="24"/>
          <w:szCs w:val="24"/>
        </w:rPr>
        <w:t>APPEALING</w:t>
      </w:r>
      <w:r w:rsidRPr="003E41C7">
        <w:rPr>
          <w:rFonts w:cs="Times New Roman"/>
          <w:color w:val="auto"/>
          <w:spacing w:val="-3"/>
          <w:sz w:val="24"/>
          <w:szCs w:val="24"/>
        </w:rPr>
        <w:t xml:space="preserve"> </w:t>
      </w:r>
      <w:r w:rsidRPr="003E41C7">
        <w:rPr>
          <w:rFonts w:cs="Times New Roman"/>
          <w:color w:val="auto"/>
          <w:sz w:val="24"/>
          <w:szCs w:val="24"/>
        </w:rPr>
        <w:t>PARTY</w:t>
      </w:r>
      <w:r w:rsidRPr="003E41C7">
        <w:rPr>
          <w:rFonts w:cs="Times New Roman"/>
          <w:color w:val="auto"/>
          <w:spacing w:val="-4"/>
          <w:sz w:val="24"/>
          <w:szCs w:val="24"/>
        </w:rPr>
        <w:t xml:space="preserve"> </w:t>
      </w:r>
      <w:r w:rsidRPr="003E41C7">
        <w:rPr>
          <w:rFonts w:cs="Times New Roman"/>
          <w:color w:val="auto"/>
          <w:spacing w:val="-2"/>
          <w:sz w:val="24"/>
          <w:szCs w:val="24"/>
        </w:rPr>
        <w:t>PROCEDURES:</w:t>
      </w:r>
    </w:p>
    <w:p w14:paraId="11DCA3DF" w14:textId="77777777" w:rsidR="002B03F9" w:rsidRPr="003E41C7" w:rsidRDefault="002B03F9" w:rsidP="002B03F9">
      <w:pPr>
        <w:pStyle w:val="BodyText"/>
        <w:rPr>
          <w:sz w:val="24"/>
        </w:rPr>
      </w:pPr>
    </w:p>
    <w:p w14:paraId="58875736" w14:textId="4A22DA02" w:rsidR="002B03F9" w:rsidRPr="003E41C7" w:rsidRDefault="002B03F9" w:rsidP="009540E3">
      <w:pPr>
        <w:pStyle w:val="ListParagraph"/>
        <w:numPr>
          <w:ilvl w:val="0"/>
          <w:numId w:val="5"/>
        </w:numPr>
        <w:tabs>
          <w:tab w:val="left" w:pos="2340"/>
        </w:tabs>
        <w:ind w:left="2160" w:right="1279"/>
        <w:jc w:val="both"/>
        <w:rPr>
          <w:sz w:val="24"/>
        </w:rPr>
      </w:pPr>
      <w:r w:rsidRPr="003E41C7">
        <w:rPr>
          <w:sz w:val="24"/>
        </w:rPr>
        <w:t xml:space="preserve">Any party who is substantially affected by the </w:t>
      </w:r>
      <w:r w:rsidR="00FF2AE0" w:rsidRPr="003E41C7">
        <w:rPr>
          <w:sz w:val="24"/>
        </w:rPr>
        <w:t>AAABC</w:t>
      </w:r>
      <w:r w:rsidRPr="003E41C7">
        <w:rPr>
          <w:sz w:val="24"/>
        </w:rPr>
        <w:t xml:space="preserve">’s intended decision as reflected in the issuance of </w:t>
      </w:r>
      <w:r w:rsidR="008F71E2" w:rsidRPr="003E41C7">
        <w:rPr>
          <w:sz w:val="24"/>
        </w:rPr>
        <w:t xml:space="preserve">terms, conditions, or </w:t>
      </w:r>
      <w:r w:rsidRPr="003E41C7">
        <w:rPr>
          <w:sz w:val="24"/>
        </w:rPr>
        <w:t>specifications in a</w:t>
      </w:r>
      <w:r w:rsidR="00665DED" w:rsidRPr="003E41C7">
        <w:rPr>
          <w:sz w:val="24"/>
        </w:rPr>
        <w:t>n</w:t>
      </w:r>
      <w:r w:rsidRPr="003E41C7">
        <w:rPr>
          <w:sz w:val="24"/>
        </w:rPr>
        <w:t xml:space="preserve"> RFP or in any addenda to </w:t>
      </w:r>
      <w:r w:rsidR="00665DED" w:rsidRPr="003E41C7">
        <w:rPr>
          <w:sz w:val="24"/>
        </w:rPr>
        <w:t>an</w:t>
      </w:r>
      <w:r w:rsidRPr="003E41C7">
        <w:rPr>
          <w:sz w:val="24"/>
        </w:rPr>
        <w:t xml:space="preserve"> RFP must file </w:t>
      </w:r>
      <w:r w:rsidR="003E41C7">
        <w:rPr>
          <w:sz w:val="24"/>
        </w:rPr>
        <w:t>by hand-</w:t>
      </w:r>
      <w:proofErr w:type="spellStart"/>
      <w:r w:rsidR="003E41C7">
        <w:rPr>
          <w:sz w:val="24"/>
        </w:rPr>
        <w:t>delivery</w:t>
      </w:r>
      <w:proofErr w:type="spellEnd"/>
      <w:r w:rsidR="003E41C7">
        <w:rPr>
          <w:sz w:val="24"/>
        </w:rPr>
        <w:t xml:space="preserve"> a</w:t>
      </w:r>
      <w:r w:rsidRPr="003E41C7">
        <w:rPr>
          <w:sz w:val="24"/>
        </w:rPr>
        <w:t xml:space="preserve"> written notice of </w:t>
      </w:r>
      <w:r w:rsidR="00AD110F" w:rsidRPr="003E41C7">
        <w:rPr>
          <w:sz w:val="24"/>
        </w:rPr>
        <w:t xml:space="preserve">intent to </w:t>
      </w:r>
      <w:r w:rsidRPr="003E41C7">
        <w:rPr>
          <w:sz w:val="24"/>
        </w:rPr>
        <w:t xml:space="preserve">appeal with the </w:t>
      </w:r>
      <w:r w:rsidR="00FF2AE0" w:rsidRPr="003E41C7">
        <w:rPr>
          <w:sz w:val="24"/>
        </w:rPr>
        <w:t>AAABC</w:t>
      </w:r>
      <w:r w:rsidRPr="003E41C7">
        <w:rPr>
          <w:sz w:val="24"/>
        </w:rPr>
        <w:t xml:space="preserve"> within 72 hours after the posting of the RFP or any addenda</w:t>
      </w:r>
      <w:r w:rsidR="00FF2AE0" w:rsidRPr="003E41C7">
        <w:rPr>
          <w:sz w:val="24"/>
        </w:rPr>
        <w:t xml:space="preserve"> on AAABC’s website.  </w:t>
      </w:r>
      <w:r w:rsidR="004677B3" w:rsidRPr="003E41C7">
        <w:rPr>
          <w:sz w:val="24"/>
        </w:rPr>
        <w:t>Saturdays, Sundays, and</w:t>
      </w:r>
      <w:r w:rsidRPr="003E41C7">
        <w:rPr>
          <w:sz w:val="24"/>
        </w:rPr>
        <w:t xml:space="preserve"> state holidays</w:t>
      </w:r>
      <w:r w:rsidR="004677B3" w:rsidRPr="003E41C7">
        <w:rPr>
          <w:sz w:val="24"/>
        </w:rPr>
        <w:t xml:space="preserve"> shall be exclude</w:t>
      </w:r>
      <w:r w:rsidR="0009212F" w:rsidRPr="003E41C7">
        <w:rPr>
          <w:sz w:val="24"/>
        </w:rPr>
        <w:t>d</w:t>
      </w:r>
      <w:r w:rsidR="004677B3" w:rsidRPr="003E41C7">
        <w:rPr>
          <w:sz w:val="24"/>
        </w:rPr>
        <w:t xml:space="preserve"> in the computation of the 72-hour time period</w:t>
      </w:r>
      <w:r w:rsidRPr="003E41C7">
        <w:rPr>
          <w:sz w:val="24"/>
        </w:rPr>
        <w:t xml:space="preserve">. Notice shall be submitted to the contact </w:t>
      </w:r>
      <w:r w:rsidR="00C36799" w:rsidRPr="003E41C7">
        <w:rPr>
          <w:sz w:val="24"/>
        </w:rPr>
        <w:t>listed in</w:t>
      </w:r>
      <w:r w:rsidRPr="003E41C7">
        <w:rPr>
          <w:sz w:val="24"/>
        </w:rPr>
        <w:t xml:space="preserve"> th</w:t>
      </w:r>
      <w:r w:rsidR="00C36799" w:rsidRPr="003E41C7">
        <w:rPr>
          <w:sz w:val="24"/>
        </w:rPr>
        <w:t>e</w:t>
      </w:r>
      <w:r w:rsidRPr="003E41C7">
        <w:rPr>
          <w:sz w:val="24"/>
        </w:rPr>
        <w:t xml:space="preserve"> RFP.</w:t>
      </w:r>
    </w:p>
    <w:p w14:paraId="5B298B1B" w14:textId="77777777" w:rsidR="002B03F9" w:rsidRPr="003E41C7" w:rsidRDefault="002B03F9" w:rsidP="009540E3">
      <w:pPr>
        <w:pStyle w:val="BodyText"/>
        <w:ind w:left="2160" w:hanging="360"/>
        <w:rPr>
          <w:sz w:val="24"/>
        </w:rPr>
      </w:pPr>
    </w:p>
    <w:p w14:paraId="63CA7880" w14:textId="1A55F827" w:rsidR="002B03F9" w:rsidRPr="003E41C7" w:rsidRDefault="002B03F9" w:rsidP="009540E3">
      <w:pPr>
        <w:pStyle w:val="ListParagraph"/>
        <w:numPr>
          <w:ilvl w:val="0"/>
          <w:numId w:val="5"/>
        </w:numPr>
        <w:tabs>
          <w:tab w:val="left" w:pos="2340"/>
        </w:tabs>
        <w:ind w:left="2160" w:right="1278"/>
        <w:jc w:val="both"/>
        <w:rPr>
          <w:sz w:val="24"/>
        </w:rPr>
      </w:pPr>
      <w:r w:rsidRPr="003E41C7">
        <w:rPr>
          <w:sz w:val="24"/>
        </w:rPr>
        <w:t xml:space="preserve">Any party who is substantially affected by the </w:t>
      </w:r>
      <w:r w:rsidR="00090E75" w:rsidRPr="003E41C7">
        <w:rPr>
          <w:sz w:val="24"/>
        </w:rPr>
        <w:t>AAABC</w:t>
      </w:r>
      <w:r w:rsidRPr="003E41C7">
        <w:rPr>
          <w:sz w:val="24"/>
        </w:rPr>
        <w:t xml:space="preserve">’s intended decision to award a contract must file </w:t>
      </w:r>
      <w:r w:rsidR="003E41C7">
        <w:rPr>
          <w:sz w:val="24"/>
        </w:rPr>
        <w:t>by hand-</w:t>
      </w:r>
      <w:proofErr w:type="spellStart"/>
      <w:r w:rsidR="003E41C7">
        <w:rPr>
          <w:sz w:val="24"/>
        </w:rPr>
        <w:t>delivery</w:t>
      </w:r>
      <w:proofErr w:type="spellEnd"/>
      <w:r w:rsidR="003E41C7">
        <w:rPr>
          <w:sz w:val="24"/>
        </w:rPr>
        <w:t xml:space="preserve"> </w:t>
      </w:r>
      <w:r w:rsidRPr="003E41C7">
        <w:rPr>
          <w:sz w:val="24"/>
        </w:rPr>
        <w:t xml:space="preserve">a written notice of </w:t>
      </w:r>
      <w:r w:rsidR="001F1ED0" w:rsidRPr="003E41C7">
        <w:rPr>
          <w:sz w:val="24"/>
        </w:rPr>
        <w:t xml:space="preserve">intent to </w:t>
      </w:r>
      <w:r w:rsidRPr="003E41C7">
        <w:rPr>
          <w:sz w:val="24"/>
        </w:rPr>
        <w:t>appeal with the A</w:t>
      </w:r>
      <w:r w:rsidR="00E62D88" w:rsidRPr="003E41C7">
        <w:rPr>
          <w:sz w:val="24"/>
        </w:rPr>
        <w:t>AABC</w:t>
      </w:r>
      <w:r w:rsidRPr="003E41C7">
        <w:rPr>
          <w:sz w:val="24"/>
        </w:rPr>
        <w:t xml:space="preserve"> within </w:t>
      </w:r>
      <w:r w:rsidR="007266D1" w:rsidRPr="003E41C7">
        <w:rPr>
          <w:sz w:val="24"/>
        </w:rPr>
        <w:t xml:space="preserve">the timeframe </w:t>
      </w:r>
      <w:r w:rsidR="001F1ED0" w:rsidRPr="003E41C7">
        <w:rPr>
          <w:sz w:val="24"/>
        </w:rPr>
        <w:t>provided for in the RFP.  If no timeframe is listed</w:t>
      </w:r>
      <w:r w:rsidR="00AD110F" w:rsidRPr="003E41C7">
        <w:rPr>
          <w:sz w:val="24"/>
        </w:rPr>
        <w:t xml:space="preserve"> in the RFP</w:t>
      </w:r>
      <w:r w:rsidR="001F1ED0" w:rsidRPr="003E41C7">
        <w:rPr>
          <w:sz w:val="24"/>
        </w:rPr>
        <w:t xml:space="preserve">, </w:t>
      </w:r>
      <w:r w:rsidR="00FC0D73" w:rsidRPr="003E41C7">
        <w:rPr>
          <w:sz w:val="24"/>
        </w:rPr>
        <w:t xml:space="preserve">the deadline is </w:t>
      </w:r>
      <w:r w:rsidRPr="003E41C7">
        <w:rPr>
          <w:sz w:val="24"/>
        </w:rPr>
        <w:t>72 hours after the posting of the notice of intent to award</w:t>
      </w:r>
      <w:r w:rsidR="00FC0D73" w:rsidRPr="003E41C7">
        <w:rPr>
          <w:sz w:val="24"/>
        </w:rPr>
        <w:t xml:space="preserve"> on AAABC’s website</w:t>
      </w:r>
      <w:r w:rsidRPr="003E41C7">
        <w:rPr>
          <w:sz w:val="24"/>
        </w:rPr>
        <w:t xml:space="preserve">, excluding </w:t>
      </w:r>
      <w:r w:rsidR="00FC0D73" w:rsidRPr="003E41C7">
        <w:rPr>
          <w:sz w:val="24"/>
        </w:rPr>
        <w:t>Saturdays, Sundays, and state holidays</w:t>
      </w:r>
      <w:r w:rsidRPr="003E41C7">
        <w:rPr>
          <w:sz w:val="24"/>
        </w:rPr>
        <w:t xml:space="preserve">. Notice shall be submitted to the contact </w:t>
      </w:r>
      <w:r w:rsidR="00F81327" w:rsidRPr="003E41C7">
        <w:rPr>
          <w:sz w:val="24"/>
        </w:rPr>
        <w:t>listed in the</w:t>
      </w:r>
      <w:r w:rsidRPr="003E41C7">
        <w:rPr>
          <w:sz w:val="24"/>
        </w:rPr>
        <w:t xml:space="preserve"> RFP. A substantially affected party is any party who submitted an application for the services that are at issue in the appeal.</w:t>
      </w:r>
    </w:p>
    <w:p w14:paraId="537D5DCB" w14:textId="77777777" w:rsidR="00880F9C" w:rsidRPr="003E41C7" w:rsidRDefault="00880F9C" w:rsidP="00880F9C">
      <w:pPr>
        <w:pStyle w:val="ListParagraph"/>
        <w:tabs>
          <w:tab w:val="left" w:pos="2338"/>
          <w:tab w:val="left" w:pos="2340"/>
        </w:tabs>
        <w:spacing w:before="275"/>
        <w:ind w:left="2160" w:right="1280"/>
        <w:jc w:val="both"/>
        <w:rPr>
          <w:sz w:val="24"/>
        </w:rPr>
      </w:pPr>
    </w:p>
    <w:p w14:paraId="697DC3B4" w14:textId="091FC830" w:rsidR="002B03F9" w:rsidRPr="003E41C7" w:rsidRDefault="002B03F9" w:rsidP="009540E3">
      <w:pPr>
        <w:pStyle w:val="ListParagraph"/>
        <w:numPr>
          <w:ilvl w:val="0"/>
          <w:numId w:val="5"/>
        </w:numPr>
        <w:tabs>
          <w:tab w:val="left" w:pos="2338"/>
          <w:tab w:val="left" w:pos="2340"/>
        </w:tabs>
        <w:spacing w:before="275"/>
        <w:ind w:left="2160" w:right="1280"/>
        <w:jc w:val="both"/>
        <w:rPr>
          <w:sz w:val="24"/>
        </w:rPr>
      </w:pPr>
      <w:r w:rsidRPr="003E41C7">
        <w:rPr>
          <w:sz w:val="24"/>
        </w:rPr>
        <w:t>A formal written appeal must be filed</w:t>
      </w:r>
      <w:r w:rsidR="003E41C7">
        <w:rPr>
          <w:sz w:val="24"/>
        </w:rPr>
        <w:t xml:space="preserve"> by hand-delivery </w:t>
      </w:r>
      <w:r w:rsidRPr="003E41C7">
        <w:rPr>
          <w:sz w:val="24"/>
        </w:rPr>
        <w:t xml:space="preserve">within 10 calendar days after the date the notice of </w:t>
      </w:r>
      <w:r w:rsidR="005D44AF" w:rsidRPr="003E41C7">
        <w:rPr>
          <w:sz w:val="24"/>
        </w:rPr>
        <w:t xml:space="preserve">intent to </w:t>
      </w:r>
      <w:r w:rsidRPr="003E41C7">
        <w:rPr>
          <w:sz w:val="24"/>
        </w:rPr>
        <w:t xml:space="preserve">appeal is filed, unless the 10th day falls on a </w:t>
      </w:r>
      <w:r w:rsidR="00F74A98" w:rsidRPr="003E41C7">
        <w:rPr>
          <w:sz w:val="24"/>
        </w:rPr>
        <w:t xml:space="preserve">Saturday, Sunday, </w:t>
      </w:r>
      <w:r w:rsidRPr="003E41C7">
        <w:rPr>
          <w:sz w:val="24"/>
        </w:rPr>
        <w:t>or state holiday, in which case the deadline shall be the next business day.</w:t>
      </w:r>
    </w:p>
    <w:p w14:paraId="18C9BE3D" w14:textId="77777777" w:rsidR="002B03F9" w:rsidRPr="003E41C7" w:rsidRDefault="002B03F9" w:rsidP="009540E3">
      <w:pPr>
        <w:pStyle w:val="BodyText"/>
        <w:spacing w:before="1"/>
        <w:ind w:left="2160" w:hanging="360"/>
        <w:rPr>
          <w:sz w:val="24"/>
        </w:rPr>
      </w:pPr>
    </w:p>
    <w:p w14:paraId="62544CE4" w14:textId="1632333F" w:rsidR="002B03F9" w:rsidRPr="003E41C7" w:rsidRDefault="002B03F9" w:rsidP="009540E3">
      <w:pPr>
        <w:pStyle w:val="ListParagraph"/>
        <w:numPr>
          <w:ilvl w:val="0"/>
          <w:numId w:val="5"/>
        </w:numPr>
        <w:tabs>
          <w:tab w:val="left" w:pos="2340"/>
        </w:tabs>
        <w:ind w:left="2160" w:right="1281"/>
        <w:jc w:val="both"/>
        <w:rPr>
          <w:sz w:val="24"/>
        </w:rPr>
      </w:pPr>
      <w:r w:rsidRPr="003E41C7">
        <w:rPr>
          <w:sz w:val="24"/>
        </w:rPr>
        <w:lastRenderedPageBreak/>
        <w:t>The formal written appeal must state, with particularity, the facts and law upon which the appeal is based.  The issues to be addressed in any proceeding</w:t>
      </w:r>
      <w:r w:rsidR="002F0E93" w:rsidRPr="003E41C7">
        <w:rPr>
          <w:sz w:val="24"/>
        </w:rPr>
        <w:t xml:space="preserve"> </w:t>
      </w:r>
      <w:r w:rsidRPr="003E41C7">
        <w:rPr>
          <w:sz w:val="24"/>
        </w:rPr>
        <w:t>conducted pursuant to subsection (3) below are limited to those timely raised in any formal written appeal.</w:t>
      </w:r>
    </w:p>
    <w:p w14:paraId="5716A563" w14:textId="77777777" w:rsidR="002B03F9" w:rsidRPr="003E41C7" w:rsidRDefault="002B03F9" w:rsidP="009540E3">
      <w:pPr>
        <w:pStyle w:val="BodyText"/>
        <w:ind w:left="2160" w:hanging="360"/>
        <w:rPr>
          <w:sz w:val="24"/>
        </w:rPr>
      </w:pPr>
    </w:p>
    <w:p w14:paraId="1AD3A9A6" w14:textId="2E72F2BE" w:rsidR="002B03F9" w:rsidRPr="003E41C7" w:rsidRDefault="002B03F9" w:rsidP="009540E3">
      <w:pPr>
        <w:pStyle w:val="ListParagraph"/>
        <w:numPr>
          <w:ilvl w:val="0"/>
          <w:numId w:val="5"/>
        </w:numPr>
        <w:tabs>
          <w:tab w:val="left" w:pos="2340"/>
        </w:tabs>
        <w:ind w:left="2160" w:right="1281"/>
        <w:jc w:val="both"/>
        <w:rPr>
          <w:sz w:val="24"/>
        </w:rPr>
      </w:pPr>
      <w:r w:rsidRPr="003E41C7">
        <w:rPr>
          <w:sz w:val="24"/>
        </w:rPr>
        <w:t xml:space="preserve">Failure to timely file a notice of </w:t>
      </w:r>
      <w:r w:rsidR="002F0E93" w:rsidRPr="003E41C7">
        <w:rPr>
          <w:sz w:val="24"/>
        </w:rPr>
        <w:t xml:space="preserve">intent to </w:t>
      </w:r>
      <w:r w:rsidRPr="003E41C7">
        <w:rPr>
          <w:sz w:val="24"/>
        </w:rPr>
        <w:t xml:space="preserve">appeal </w:t>
      </w:r>
      <w:r w:rsidR="001D706E" w:rsidRPr="003E41C7">
        <w:rPr>
          <w:sz w:val="24"/>
        </w:rPr>
        <w:t>or</w:t>
      </w:r>
      <w:r w:rsidRPr="003E41C7">
        <w:rPr>
          <w:sz w:val="24"/>
        </w:rPr>
        <w:t xml:space="preserve"> formal written appeal </w:t>
      </w:r>
      <w:r w:rsidR="00175124" w:rsidRPr="003E41C7">
        <w:rPr>
          <w:sz w:val="24"/>
        </w:rPr>
        <w:t xml:space="preserve">in accordance with these procedures </w:t>
      </w:r>
      <w:r w:rsidRPr="003E41C7">
        <w:rPr>
          <w:sz w:val="24"/>
        </w:rPr>
        <w:t xml:space="preserve">shall constitute a waiver of proceedings and waiver of any rights to contest the </w:t>
      </w:r>
      <w:r w:rsidR="00E73F8C" w:rsidRPr="003E41C7">
        <w:rPr>
          <w:sz w:val="24"/>
        </w:rPr>
        <w:t xml:space="preserve">terms, conditions, and specifications contained in the RFP </w:t>
      </w:r>
      <w:r w:rsidR="0016350B" w:rsidRPr="003E41C7">
        <w:rPr>
          <w:sz w:val="24"/>
        </w:rPr>
        <w:t xml:space="preserve">or </w:t>
      </w:r>
      <w:r w:rsidR="00E73F8C" w:rsidRPr="003E41C7">
        <w:rPr>
          <w:sz w:val="24"/>
        </w:rPr>
        <w:t>AAABC</w:t>
      </w:r>
      <w:r w:rsidRPr="003E41C7">
        <w:rPr>
          <w:sz w:val="24"/>
        </w:rPr>
        <w:t>’s intended decision.</w:t>
      </w:r>
    </w:p>
    <w:p w14:paraId="4520013F" w14:textId="77777777" w:rsidR="002B03F9" w:rsidRPr="003E41C7" w:rsidRDefault="002B03F9" w:rsidP="009540E3">
      <w:pPr>
        <w:pStyle w:val="BodyText"/>
        <w:spacing w:before="1"/>
        <w:ind w:left="2160" w:hanging="360"/>
        <w:rPr>
          <w:sz w:val="24"/>
          <w:szCs w:val="22"/>
        </w:rPr>
      </w:pPr>
    </w:p>
    <w:p w14:paraId="77DCB3B6" w14:textId="754F8C55" w:rsidR="002B03F9" w:rsidRPr="003E41C7" w:rsidRDefault="002B03F9" w:rsidP="009540E3">
      <w:pPr>
        <w:pStyle w:val="ListParagraph"/>
        <w:numPr>
          <w:ilvl w:val="0"/>
          <w:numId w:val="5"/>
        </w:numPr>
        <w:tabs>
          <w:tab w:val="left" w:pos="2337"/>
          <w:tab w:val="left" w:pos="2340"/>
        </w:tabs>
        <w:ind w:left="2160" w:right="1279"/>
        <w:jc w:val="both"/>
        <w:rPr>
          <w:sz w:val="24"/>
        </w:rPr>
      </w:pPr>
      <w:r w:rsidRPr="003E41C7">
        <w:rPr>
          <w:sz w:val="24"/>
        </w:rPr>
        <w:t xml:space="preserve">If any substantially affected party decides to participate in the appeal proceedings, that party must give </w:t>
      </w:r>
      <w:r w:rsidR="00E47BC4" w:rsidRPr="003E41C7">
        <w:rPr>
          <w:sz w:val="24"/>
        </w:rPr>
        <w:t xml:space="preserve">written </w:t>
      </w:r>
      <w:r w:rsidRPr="003E41C7">
        <w:rPr>
          <w:sz w:val="24"/>
        </w:rPr>
        <w:t>notice</w:t>
      </w:r>
      <w:r w:rsidR="00E47BC4" w:rsidRPr="003E41C7">
        <w:rPr>
          <w:sz w:val="24"/>
        </w:rPr>
        <w:t xml:space="preserve"> </w:t>
      </w:r>
      <w:r w:rsidR="003E41C7">
        <w:rPr>
          <w:sz w:val="24"/>
        </w:rPr>
        <w:t xml:space="preserve">by hand-delivery </w:t>
      </w:r>
      <w:r w:rsidR="00E47BC4" w:rsidRPr="003E41C7">
        <w:rPr>
          <w:sz w:val="24"/>
        </w:rPr>
        <w:t>to AAABC</w:t>
      </w:r>
      <w:r w:rsidRPr="003E41C7">
        <w:rPr>
          <w:sz w:val="24"/>
        </w:rPr>
        <w:t xml:space="preserve"> within 3 business days of the posting of the initial notice of </w:t>
      </w:r>
      <w:r w:rsidR="00F00AF5" w:rsidRPr="003E41C7">
        <w:rPr>
          <w:sz w:val="24"/>
        </w:rPr>
        <w:t>intent to</w:t>
      </w:r>
      <w:r w:rsidRPr="003E41C7">
        <w:rPr>
          <w:sz w:val="24"/>
        </w:rPr>
        <w:t xml:space="preserve"> appeal </w:t>
      </w:r>
      <w:r w:rsidR="00F00AF5" w:rsidRPr="003E41C7">
        <w:rPr>
          <w:sz w:val="24"/>
        </w:rPr>
        <w:t>on A</w:t>
      </w:r>
      <w:r w:rsidR="002F0E93" w:rsidRPr="003E41C7">
        <w:rPr>
          <w:sz w:val="24"/>
        </w:rPr>
        <w:t>AABC</w:t>
      </w:r>
      <w:r w:rsidR="00F00AF5" w:rsidRPr="003E41C7">
        <w:rPr>
          <w:sz w:val="24"/>
        </w:rPr>
        <w:t>’s website</w:t>
      </w:r>
      <w:r w:rsidRPr="003E41C7">
        <w:rPr>
          <w:sz w:val="24"/>
        </w:rPr>
        <w:t>.</w:t>
      </w:r>
    </w:p>
    <w:p w14:paraId="68E7478C" w14:textId="77777777" w:rsidR="002B03F9" w:rsidRPr="003E41C7" w:rsidRDefault="002B03F9" w:rsidP="002B03F9">
      <w:pPr>
        <w:pStyle w:val="BodyText"/>
        <w:rPr>
          <w:sz w:val="22"/>
        </w:rPr>
      </w:pPr>
    </w:p>
    <w:p w14:paraId="0BB0BE93" w14:textId="62AA8CC3" w:rsidR="002B03F9" w:rsidRPr="003E41C7" w:rsidRDefault="002B03F9" w:rsidP="002B03F9">
      <w:pPr>
        <w:pStyle w:val="Heading3"/>
        <w:numPr>
          <w:ilvl w:val="0"/>
          <w:numId w:val="1"/>
        </w:numPr>
        <w:tabs>
          <w:tab w:val="left" w:pos="1866"/>
        </w:tabs>
        <w:ind w:left="1866" w:hanging="426"/>
        <w:rPr>
          <w:rFonts w:cs="Times New Roman"/>
          <w:color w:val="auto"/>
          <w:sz w:val="24"/>
          <w:szCs w:val="24"/>
        </w:rPr>
      </w:pPr>
      <w:r w:rsidRPr="003E41C7">
        <w:rPr>
          <w:rFonts w:cs="Times New Roman"/>
          <w:color w:val="auto"/>
          <w:sz w:val="24"/>
          <w:szCs w:val="24"/>
        </w:rPr>
        <w:t>PROCEDURES</w:t>
      </w:r>
      <w:r w:rsidRPr="003E41C7">
        <w:rPr>
          <w:rFonts w:cs="Times New Roman"/>
          <w:color w:val="auto"/>
          <w:spacing w:val="-10"/>
          <w:sz w:val="24"/>
          <w:szCs w:val="24"/>
        </w:rPr>
        <w:t xml:space="preserve"> </w:t>
      </w:r>
      <w:r w:rsidR="00B30750" w:rsidRPr="003E41C7">
        <w:rPr>
          <w:rFonts w:cs="Times New Roman"/>
          <w:color w:val="auto"/>
          <w:spacing w:val="-10"/>
          <w:sz w:val="24"/>
          <w:szCs w:val="24"/>
        </w:rPr>
        <w:t xml:space="preserve">UPON </w:t>
      </w:r>
      <w:r w:rsidR="00722120" w:rsidRPr="003E41C7">
        <w:rPr>
          <w:rFonts w:cs="Times New Roman"/>
          <w:color w:val="auto"/>
          <w:spacing w:val="-10"/>
          <w:sz w:val="24"/>
          <w:szCs w:val="24"/>
        </w:rPr>
        <w:t xml:space="preserve">TIMELY </w:t>
      </w:r>
      <w:r w:rsidR="00B30750" w:rsidRPr="003E41C7">
        <w:rPr>
          <w:rFonts w:cs="Times New Roman"/>
          <w:color w:val="auto"/>
          <w:spacing w:val="-10"/>
          <w:sz w:val="24"/>
          <w:szCs w:val="24"/>
        </w:rPr>
        <w:t>RECEIPT OF</w:t>
      </w:r>
      <w:r w:rsidRPr="003E41C7">
        <w:rPr>
          <w:rFonts w:cs="Times New Roman"/>
          <w:color w:val="auto"/>
          <w:spacing w:val="-8"/>
          <w:sz w:val="24"/>
          <w:szCs w:val="24"/>
        </w:rPr>
        <w:t xml:space="preserve"> </w:t>
      </w:r>
      <w:r w:rsidRPr="003E41C7">
        <w:rPr>
          <w:rFonts w:cs="Times New Roman"/>
          <w:color w:val="auto"/>
          <w:spacing w:val="-2"/>
          <w:sz w:val="24"/>
          <w:szCs w:val="24"/>
        </w:rPr>
        <w:t>APPEAL</w:t>
      </w:r>
      <w:r w:rsidR="00AE658D" w:rsidRPr="003E41C7">
        <w:rPr>
          <w:rFonts w:cs="Times New Roman"/>
          <w:color w:val="auto"/>
          <w:spacing w:val="-2"/>
          <w:sz w:val="24"/>
          <w:szCs w:val="24"/>
        </w:rPr>
        <w:t>:</w:t>
      </w:r>
    </w:p>
    <w:p w14:paraId="168BB26B" w14:textId="77777777" w:rsidR="002B03F9" w:rsidRPr="003E41C7" w:rsidRDefault="002B03F9" w:rsidP="002B03F9">
      <w:pPr>
        <w:pStyle w:val="BodyText"/>
        <w:rPr>
          <w:sz w:val="22"/>
          <w:szCs w:val="18"/>
        </w:rPr>
      </w:pPr>
    </w:p>
    <w:p w14:paraId="08488260" w14:textId="04C39C4F" w:rsidR="002B03F9" w:rsidRPr="003E41C7" w:rsidRDefault="002B03F9" w:rsidP="00E47BC4">
      <w:pPr>
        <w:ind w:left="1800" w:right="1280"/>
        <w:jc w:val="both"/>
        <w:rPr>
          <w:sz w:val="24"/>
        </w:rPr>
      </w:pPr>
      <w:r w:rsidRPr="003E41C7">
        <w:rPr>
          <w:sz w:val="24"/>
        </w:rPr>
        <w:t>Upon</w:t>
      </w:r>
      <w:r w:rsidRPr="003E41C7">
        <w:rPr>
          <w:spacing w:val="-6"/>
          <w:sz w:val="24"/>
        </w:rPr>
        <w:t xml:space="preserve"> </w:t>
      </w:r>
      <w:r w:rsidRPr="003E41C7">
        <w:rPr>
          <w:sz w:val="24"/>
        </w:rPr>
        <w:t>receipt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of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a</w:t>
      </w:r>
      <w:r w:rsidRPr="003E41C7">
        <w:rPr>
          <w:spacing w:val="-6"/>
          <w:sz w:val="24"/>
        </w:rPr>
        <w:t xml:space="preserve"> </w:t>
      </w:r>
      <w:r w:rsidRPr="003E41C7">
        <w:rPr>
          <w:sz w:val="24"/>
        </w:rPr>
        <w:t>timely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notice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of</w:t>
      </w:r>
      <w:r w:rsidRPr="003E41C7">
        <w:rPr>
          <w:spacing w:val="-4"/>
          <w:sz w:val="24"/>
        </w:rPr>
        <w:t xml:space="preserve"> </w:t>
      </w:r>
      <w:r w:rsidR="00F00AF5" w:rsidRPr="003E41C7">
        <w:rPr>
          <w:spacing w:val="-4"/>
          <w:sz w:val="24"/>
        </w:rPr>
        <w:t xml:space="preserve">intent to </w:t>
      </w:r>
      <w:r w:rsidRPr="003E41C7">
        <w:rPr>
          <w:sz w:val="24"/>
        </w:rPr>
        <w:t>appeal</w:t>
      </w:r>
      <w:r w:rsidR="00E47BC4" w:rsidRPr="003E41C7">
        <w:rPr>
          <w:sz w:val="24"/>
        </w:rPr>
        <w:t xml:space="preserve"> filed in accordance with these procedures</w:t>
      </w:r>
      <w:r w:rsidRPr="003E41C7">
        <w:rPr>
          <w:sz w:val="24"/>
        </w:rPr>
        <w:t>,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A</w:t>
      </w:r>
      <w:r w:rsidR="00F00AF5" w:rsidRPr="003E41C7">
        <w:rPr>
          <w:sz w:val="24"/>
        </w:rPr>
        <w:t>AABC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must</w:t>
      </w:r>
      <w:r w:rsidRPr="003E41C7">
        <w:rPr>
          <w:spacing w:val="-6"/>
          <w:sz w:val="24"/>
        </w:rPr>
        <w:t xml:space="preserve"> </w:t>
      </w:r>
      <w:r w:rsidRPr="003E41C7">
        <w:rPr>
          <w:sz w:val="24"/>
        </w:rPr>
        <w:t>take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following</w:t>
      </w:r>
      <w:r w:rsidRPr="003E41C7">
        <w:rPr>
          <w:spacing w:val="-5"/>
          <w:sz w:val="24"/>
        </w:rPr>
        <w:t xml:space="preserve"> </w:t>
      </w:r>
      <w:r w:rsidRPr="003E41C7">
        <w:rPr>
          <w:spacing w:val="-2"/>
          <w:sz w:val="24"/>
        </w:rPr>
        <w:t>steps:</w:t>
      </w:r>
    </w:p>
    <w:p w14:paraId="60BE45A2" w14:textId="77777777" w:rsidR="002B03F9" w:rsidRPr="003E41C7" w:rsidRDefault="002B03F9" w:rsidP="002B03F9">
      <w:pPr>
        <w:pStyle w:val="BodyText"/>
        <w:rPr>
          <w:sz w:val="24"/>
        </w:rPr>
      </w:pPr>
    </w:p>
    <w:p w14:paraId="7E8250DB" w14:textId="77777777" w:rsidR="002B03F9" w:rsidRPr="003E41C7" w:rsidRDefault="002B03F9" w:rsidP="00C13395">
      <w:pPr>
        <w:pStyle w:val="ListParagraph"/>
        <w:numPr>
          <w:ilvl w:val="0"/>
          <w:numId w:val="6"/>
        </w:numPr>
        <w:tabs>
          <w:tab w:val="left" w:pos="2160"/>
        </w:tabs>
        <w:ind w:left="2160" w:right="1278" w:hanging="450"/>
        <w:jc w:val="both"/>
        <w:rPr>
          <w:sz w:val="24"/>
        </w:rPr>
      </w:pPr>
      <w:r w:rsidRPr="003E41C7">
        <w:rPr>
          <w:sz w:val="24"/>
        </w:rPr>
        <w:t>Stop</w:t>
      </w:r>
      <w:r w:rsidRPr="003E41C7">
        <w:rPr>
          <w:spacing w:val="-6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contract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award</w:t>
      </w:r>
      <w:r w:rsidRPr="003E41C7">
        <w:rPr>
          <w:spacing w:val="-6"/>
          <w:sz w:val="24"/>
        </w:rPr>
        <w:t xml:space="preserve"> </w:t>
      </w:r>
      <w:r w:rsidRPr="003E41C7">
        <w:rPr>
          <w:sz w:val="24"/>
        </w:rPr>
        <w:t>process</w:t>
      </w:r>
      <w:r w:rsidRPr="003E41C7">
        <w:rPr>
          <w:spacing w:val="-6"/>
          <w:sz w:val="24"/>
        </w:rPr>
        <w:t xml:space="preserve"> </w:t>
      </w:r>
      <w:r w:rsidRPr="003E41C7">
        <w:rPr>
          <w:sz w:val="24"/>
        </w:rPr>
        <w:t>until</w:t>
      </w:r>
      <w:r w:rsidRPr="003E41C7">
        <w:rPr>
          <w:spacing w:val="-6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subject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of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appeal</w:t>
      </w:r>
      <w:r w:rsidRPr="003E41C7">
        <w:rPr>
          <w:spacing w:val="-6"/>
          <w:sz w:val="24"/>
        </w:rPr>
        <w:t xml:space="preserve"> </w:t>
      </w:r>
      <w:r w:rsidRPr="003E41C7">
        <w:rPr>
          <w:sz w:val="24"/>
        </w:rPr>
        <w:t>is</w:t>
      </w:r>
      <w:r w:rsidRPr="003E41C7">
        <w:rPr>
          <w:spacing w:val="-6"/>
          <w:sz w:val="24"/>
        </w:rPr>
        <w:t xml:space="preserve"> </w:t>
      </w:r>
      <w:r w:rsidRPr="003E41C7">
        <w:rPr>
          <w:sz w:val="24"/>
        </w:rPr>
        <w:t>resolved</w:t>
      </w:r>
      <w:r w:rsidRPr="003E41C7">
        <w:rPr>
          <w:spacing w:val="-6"/>
          <w:sz w:val="24"/>
        </w:rPr>
        <w:t xml:space="preserve"> </w:t>
      </w:r>
      <w:r w:rsidRPr="003E41C7">
        <w:rPr>
          <w:sz w:val="24"/>
        </w:rPr>
        <w:t>by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 xml:space="preserve">final </w:t>
      </w:r>
      <w:r w:rsidRPr="003E41C7">
        <w:rPr>
          <w:spacing w:val="-2"/>
          <w:sz w:val="24"/>
        </w:rPr>
        <w:t>action.</w:t>
      </w:r>
    </w:p>
    <w:p w14:paraId="6864EF2C" w14:textId="77777777" w:rsidR="002B03F9" w:rsidRPr="003E41C7" w:rsidRDefault="002B03F9" w:rsidP="00C13395">
      <w:pPr>
        <w:pStyle w:val="BodyText"/>
        <w:ind w:left="2160" w:hanging="450"/>
        <w:rPr>
          <w:sz w:val="24"/>
        </w:rPr>
      </w:pPr>
    </w:p>
    <w:p w14:paraId="03385084" w14:textId="44D40258" w:rsidR="002B03F9" w:rsidRPr="003E41C7" w:rsidRDefault="002B03F9" w:rsidP="00C13395">
      <w:pPr>
        <w:pStyle w:val="ListParagraph"/>
        <w:numPr>
          <w:ilvl w:val="0"/>
          <w:numId w:val="6"/>
        </w:numPr>
        <w:tabs>
          <w:tab w:val="left" w:pos="2160"/>
        </w:tabs>
        <w:ind w:left="2160" w:right="1277" w:hanging="450"/>
        <w:jc w:val="both"/>
        <w:rPr>
          <w:sz w:val="24"/>
        </w:rPr>
      </w:pPr>
      <w:r w:rsidRPr="003E41C7">
        <w:rPr>
          <w:sz w:val="24"/>
        </w:rPr>
        <w:t xml:space="preserve">Immediately post the notice of </w:t>
      </w:r>
      <w:r w:rsidR="00F00AF5" w:rsidRPr="003E41C7">
        <w:rPr>
          <w:sz w:val="24"/>
        </w:rPr>
        <w:t xml:space="preserve">intent to </w:t>
      </w:r>
      <w:r w:rsidRPr="003E41C7">
        <w:rPr>
          <w:sz w:val="24"/>
        </w:rPr>
        <w:t>appeal in the same manner as the notice of intended award or in the same manner the RFP was posted.</w:t>
      </w:r>
    </w:p>
    <w:p w14:paraId="22759027" w14:textId="77777777" w:rsidR="002B03F9" w:rsidRPr="003E41C7" w:rsidRDefault="002B03F9" w:rsidP="00C13395">
      <w:pPr>
        <w:pStyle w:val="BodyText"/>
        <w:ind w:left="2160" w:hanging="450"/>
        <w:rPr>
          <w:sz w:val="24"/>
        </w:rPr>
      </w:pPr>
    </w:p>
    <w:p w14:paraId="1327E47E" w14:textId="0C659089" w:rsidR="002B03F9" w:rsidRPr="003E41C7" w:rsidRDefault="002B03F9" w:rsidP="00C13395">
      <w:pPr>
        <w:pStyle w:val="ListParagraph"/>
        <w:numPr>
          <w:ilvl w:val="0"/>
          <w:numId w:val="6"/>
        </w:numPr>
        <w:tabs>
          <w:tab w:val="left" w:pos="2158"/>
          <w:tab w:val="left" w:pos="2160"/>
        </w:tabs>
        <w:ind w:left="2160" w:right="1282" w:hanging="450"/>
        <w:jc w:val="both"/>
        <w:rPr>
          <w:sz w:val="24"/>
        </w:rPr>
      </w:pPr>
      <w:r w:rsidRPr="003E41C7">
        <w:rPr>
          <w:sz w:val="24"/>
        </w:rPr>
        <w:t>Randomly select an impartial decisionmaker from the A</w:t>
      </w:r>
      <w:r w:rsidR="00F00AF5" w:rsidRPr="003E41C7">
        <w:rPr>
          <w:sz w:val="24"/>
        </w:rPr>
        <w:t>AABC</w:t>
      </w:r>
      <w:r w:rsidRPr="003E41C7">
        <w:rPr>
          <w:sz w:val="24"/>
        </w:rPr>
        <w:t xml:space="preserve">’s pool of qualified </w:t>
      </w:r>
      <w:r w:rsidRPr="003E41C7">
        <w:rPr>
          <w:spacing w:val="-2"/>
          <w:sz w:val="24"/>
        </w:rPr>
        <w:t>decisionmakers.</w:t>
      </w:r>
    </w:p>
    <w:p w14:paraId="7C75625A" w14:textId="77777777" w:rsidR="002B03F9" w:rsidRPr="003E41C7" w:rsidRDefault="002B03F9" w:rsidP="00C13395">
      <w:pPr>
        <w:pStyle w:val="BodyText"/>
        <w:ind w:left="2160" w:hanging="450"/>
        <w:rPr>
          <w:sz w:val="24"/>
        </w:rPr>
      </w:pPr>
    </w:p>
    <w:p w14:paraId="3E4B19D2" w14:textId="4192B9EA" w:rsidR="002B03F9" w:rsidRPr="003E41C7" w:rsidRDefault="002B03F9" w:rsidP="00C13395">
      <w:pPr>
        <w:pStyle w:val="ListParagraph"/>
        <w:numPr>
          <w:ilvl w:val="0"/>
          <w:numId w:val="6"/>
        </w:numPr>
        <w:tabs>
          <w:tab w:val="left" w:pos="2160"/>
          <w:tab w:val="left" w:pos="2180"/>
        </w:tabs>
        <w:ind w:left="2160" w:right="1280" w:hanging="450"/>
        <w:jc w:val="both"/>
        <w:rPr>
          <w:sz w:val="24"/>
        </w:rPr>
      </w:pPr>
      <w:r w:rsidRPr="003E41C7">
        <w:rPr>
          <w:sz w:val="24"/>
        </w:rPr>
        <w:t xml:space="preserve">Provide an opportunity to resolve the appeal by mutual agreement between the parties within 7 days, excluding </w:t>
      </w:r>
      <w:r w:rsidR="00624DB7" w:rsidRPr="003E41C7">
        <w:rPr>
          <w:sz w:val="24"/>
        </w:rPr>
        <w:t>Saturdays, Sundays,</w:t>
      </w:r>
      <w:r w:rsidRPr="003E41C7">
        <w:rPr>
          <w:sz w:val="24"/>
        </w:rPr>
        <w:t xml:space="preserve"> and state holidays. If the subject of an appeal is not resolved by mutual agreement within the time frame set forth in this paragraph, a proceeding must be conducted as set forth in subsection (3) below.</w:t>
      </w:r>
    </w:p>
    <w:p w14:paraId="2A2C8790" w14:textId="05608020" w:rsidR="00323781" w:rsidRPr="003E41C7" w:rsidRDefault="00323781" w:rsidP="009540E3">
      <w:pPr>
        <w:tabs>
          <w:tab w:val="left" w:pos="2160"/>
          <w:tab w:val="left" w:pos="2180"/>
        </w:tabs>
        <w:ind w:right="1280"/>
        <w:jc w:val="both"/>
        <w:rPr>
          <w:sz w:val="24"/>
        </w:rPr>
      </w:pPr>
    </w:p>
    <w:p w14:paraId="622A6255" w14:textId="1549A677" w:rsidR="002B03F9" w:rsidRPr="003E41C7" w:rsidRDefault="00722120" w:rsidP="002B03F9">
      <w:pPr>
        <w:pStyle w:val="Heading3"/>
        <w:numPr>
          <w:ilvl w:val="0"/>
          <w:numId w:val="1"/>
        </w:numPr>
        <w:tabs>
          <w:tab w:val="left" w:pos="1866"/>
        </w:tabs>
        <w:spacing w:before="275"/>
        <w:ind w:left="1866" w:hanging="426"/>
        <w:rPr>
          <w:rFonts w:cs="Times New Roman"/>
          <w:color w:val="auto"/>
          <w:sz w:val="24"/>
          <w:szCs w:val="24"/>
        </w:rPr>
      </w:pPr>
      <w:r w:rsidRPr="003E41C7">
        <w:rPr>
          <w:rFonts w:cs="Times New Roman"/>
          <w:color w:val="auto"/>
          <w:sz w:val="24"/>
          <w:szCs w:val="24"/>
        </w:rPr>
        <w:t>HEARING PROCEDURES</w:t>
      </w:r>
      <w:r w:rsidR="00AE658D" w:rsidRPr="003E41C7">
        <w:rPr>
          <w:rFonts w:cs="Times New Roman"/>
          <w:color w:val="auto"/>
          <w:spacing w:val="-2"/>
          <w:sz w:val="24"/>
          <w:szCs w:val="24"/>
        </w:rPr>
        <w:t>:</w:t>
      </w:r>
    </w:p>
    <w:p w14:paraId="0F0B36F1" w14:textId="77777777" w:rsidR="002B03F9" w:rsidRPr="003E41C7" w:rsidRDefault="002B03F9" w:rsidP="002B03F9">
      <w:pPr>
        <w:pStyle w:val="BodyText"/>
        <w:rPr>
          <w:sz w:val="24"/>
        </w:rPr>
      </w:pPr>
    </w:p>
    <w:p w14:paraId="3C4769C8" w14:textId="0A702C2B" w:rsidR="002B03F9" w:rsidRPr="003E41C7" w:rsidRDefault="002B03F9" w:rsidP="00C13395">
      <w:pPr>
        <w:pStyle w:val="ListParagraph"/>
        <w:numPr>
          <w:ilvl w:val="0"/>
          <w:numId w:val="7"/>
        </w:numPr>
        <w:tabs>
          <w:tab w:val="left" w:pos="2268"/>
        </w:tabs>
        <w:ind w:left="2160" w:right="1278" w:hanging="450"/>
        <w:jc w:val="both"/>
        <w:rPr>
          <w:sz w:val="24"/>
        </w:rPr>
      </w:pPr>
      <w:r w:rsidRPr="003E41C7">
        <w:rPr>
          <w:sz w:val="24"/>
        </w:rPr>
        <w:t xml:space="preserve">If the appeal is not resolved pursuant to paragraph (2)(d), the impartial decisionmaker must commence a hearing within </w:t>
      </w:r>
      <w:r w:rsidR="00790554" w:rsidRPr="003E41C7">
        <w:rPr>
          <w:sz w:val="24"/>
        </w:rPr>
        <w:t>30</w:t>
      </w:r>
      <w:r w:rsidRPr="003E41C7">
        <w:rPr>
          <w:sz w:val="24"/>
        </w:rPr>
        <w:t xml:space="preserve"> calendar days after the </w:t>
      </w:r>
      <w:r w:rsidR="00624DB7" w:rsidRPr="003E41C7">
        <w:rPr>
          <w:sz w:val="24"/>
        </w:rPr>
        <w:t>AAABC</w:t>
      </w:r>
      <w:r w:rsidRPr="003E41C7">
        <w:rPr>
          <w:sz w:val="24"/>
        </w:rPr>
        <w:t xml:space="preserve"> receives the formal written appeal, unless the </w:t>
      </w:r>
      <w:r w:rsidR="00790554" w:rsidRPr="003E41C7">
        <w:rPr>
          <w:sz w:val="24"/>
        </w:rPr>
        <w:t>30</w:t>
      </w:r>
      <w:r w:rsidRPr="003E41C7">
        <w:rPr>
          <w:sz w:val="24"/>
        </w:rPr>
        <w:t xml:space="preserve">th day falls on a </w:t>
      </w:r>
      <w:r w:rsidR="00624DB7" w:rsidRPr="003E41C7">
        <w:rPr>
          <w:sz w:val="24"/>
        </w:rPr>
        <w:t>Saturday, Sunday,</w:t>
      </w:r>
      <w:r w:rsidRPr="003E41C7">
        <w:rPr>
          <w:sz w:val="24"/>
        </w:rPr>
        <w:t xml:space="preserve"> or state holiday, in which case the deadline shall be the next business day. The provisions of this subsection may be waived only upon stipulation by all parties.</w:t>
      </w:r>
    </w:p>
    <w:p w14:paraId="2AA84D65" w14:textId="77777777" w:rsidR="00BD4F44" w:rsidRPr="003E41C7" w:rsidRDefault="00BD4F44" w:rsidP="00C13395">
      <w:pPr>
        <w:tabs>
          <w:tab w:val="left" w:pos="2268"/>
        </w:tabs>
        <w:ind w:left="2160" w:right="1278" w:hanging="450"/>
        <w:rPr>
          <w:sz w:val="24"/>
        </w:rPr>
      </w:pPr>
    </w:p>
    <w:p w14:paraId="2C700343" w14:textId="0EF618F5" w:rsidR="002352E4" w:rsidRPr="003E41C7" w:rsidRDefault="002352E4" w:rsidP="00C13395">
      <w:pPr>
        <w:pStyle w:val="ListParagraph"/>
        <w:numPr>
          <w:ilvl w:val="0"/>
          <w:numId w:val="7"/>
        </w:numPr>
        <w:tabs>
          <w:tab w:val="left" w:pos="2268"/>
        </w:tabs>
        <w:ind w:left="2160" w:right="1278" w:hanging="450"/>
        <w:jc w:val="both"/>
        <w:rPr>
          <w:sz w:val="24"/>
        </w:rPr>
      </w:pPr>
      <w:r w:rsidRPr="003E41C7">
        <w:rPr>
          <w:sz w:val="24"/>
        </w:rPr>
        <w:t>The hearing shall be conducted pursuant to these procedures.  Chapter</w:t>
      </w:r>
      <w:r w:rsidR="00BD4F44" w:rsidRPr="003E41C7">
        <w:rPr>
          <w:sz w:val="24"/>
        </w:rPr>
        <w:t>s 120 and 287, Florida Statutes, do not apply.</w:t>
      </w:r>
    </w:p>
    <w:p w14:paraId="49DB3BC0" w14:textId="77777777" w:rsidR="00A356B5" w:rsidRPr="003E41C7" w:rsidRDefault="00A356B5" w:rsidP="00C13395">
      <w:pPr>
        <w:pStyle w:val="ListParagraph"/>
        <w:ind w:left="2160" w:hanging="450"/>
        <w:rPr>
          <w:sz w:val="24"/>
        </w:rPr>
      </w:pPr>
    </w:p>
    <w:p w14:paraId="38C3C7F8" w14:textId="4F39A1A3" w:rsidR="00A356B5" w:rsidRPr="003E41C7" w:rsidRDefault="00A356B5" w:rsidP="00C13395">
      <w:pPr>
        <w:pStyle w:val="ListParagraph"/>
        <w:numPr>
          <w:ilvl w:val="0"/>
          <w:numId w:val="7"/>
        </w:numPr>
        <w:tabs>
          <w:tab w:val="left" w:pos="2268"/>
        </w:tabs>
        <w:ind w:left="2160" w:right="1278" w:hanging="450"/>
        <w:jc w:val="both"/>
        <w:rPr>
          <w:sz w:val="24"/>
        </w:rPr>
      </w:pPr>
      <w:r w:rsidRPr="003E41C7">
        <w:rPr>
          <w:sz w:val="24"/>
        </w:rPr>
        <w:t xml:space="preserve">Discovery is not permitted and shall not be conducted, with the exception </w:t>
      </w:r>
      <w:r w:rsidR="00E620B8" w:rsidRPr="003E41C7">
        <w:rPr>
          <w:sz w:val="24"/>
        </w:rPr>
        <w:t xml:space="preserve">that </w:t>
      </w:r>
      <w:r w:rsidR="00487576" w:rsidRPr="003E41C7">
        <w:rPr>
          <w:sz w:val="24"/>
        </w:rPr>
        <w:t xml:space="preserve">a </w:t>
      </w:r>
      <w:r w:rsidR="00E620B8" w:rsidRPr="003E41C7">
        <w:rPr>
          <w:sz w:val="24"/>
        </w:rPr>
        <w:t>part</w:t>
      </w:r>
      <w:r w:rsidR="00487576" w:rsidRPr="003E41C7">
        <w:rPr>
          <w:sz w:val="24"/>
        </w:rPr>
        <w:t>y</w:t>
      </w:r>
      <w:r w:rsidR="00E620B8" w:rsidRPr="003E41C7">
        <w:rPr>
          <w:sz w:val="24"/>
        </w:rPr>
        <w:t xml:space="preserve"> may</w:t>
      </w:r>
      <w:r w:rsidR="00487576" w:rsidRPr="003E41C7">
        <w:rPr>
          <w:sz w:val="24"/>
        </w:rPr>
        <w:t xml:space="preserve"> request any public records </w:t>
      </w:r>
      <w:r w:rsidR="00932630" w:rsidRPr="003E41C7">
        <w:rPr>
          <w:sz w:val="24"/>
        </w:rPr>
        <w:t xml:space="preserve">from the AAABC </w:t>
      </w:r>
      <w:r w:rsidRPr="003E41C7">
        <w:rPr>
          <w:sz w:val="24"/>
        </w:rPr>
        <w:t>pursuant to Ch</w:t>
      </w:r>
      <w:r w:rsidR="00E55C47" w:rsidRPr="003E41C7">
        <w:rPr>
          <w:sz w:val="24"/>
        </w:rPr>
        <w:t>apter</w:t>
      </w:r>
      <w:r w:rsidRPr="003E41C7">
        <w:rPr>
          <w:sz w:val="24"/>
        </w:rPr>
        <w:t xml:space="preserve"> 119</w:t>
      </w:r>
      <w:r w:rsidR="00E55C47" w:rsidRPr="003E41C7">
        <w:rPr>
          <w:sz w:val="24"/>
        </w:rPr>
        <w:t>, Florida Statutes</w:t>
      </w:r>
      <w:r w:rsidRPr="003E41C7">
        <w:rPr>
          <w:sz w:val="24"/>
        </w:rPr>
        <w:t>.</w:t>
      </w:r>
    </w:p>
    <w:p w14:paraId="40D97DD0" w14:textId="77777777" w:rsidR="0010288B" w:rsidRPr="003E41C7" w:rsidRDefault="0010288B" w:rsidP="00C13395">
      <w:pPr>
        <w:pStyle w:val="ListParagraph"/>
        <w:ind w:left="2160" w:hanging="450"/>
        <w:rPr>
          <w:sz w:val="24"/>
        </w:rPr>
      </w:pPr>
    </w:p>
    <w:p w14:paraId="0BFE9652" w14:textId="5EECC282" w:rsidR="0010288B" w:rsidRPr="003E41C7" w:rsidRDefault="0010288B" w:rsidP="00C13395">
      <w:pPr>
        <w:pStyle w:val="ListParagraph"/>
        <w:numPr>
          <w:ilvl w:val="0"/>
          <w:numId w:val="7"/>
        </w:numPr>
        <w:tabs>
          <w:tab w:val="left" w:pos="2268"/>
        </w:tabs>
        <w:ind w:left="2160" w:right="1278" w:hanging="450"/>
        <w:jc w:val="both"/>
        <w:rPr>
          <w:sz w:val="24"/>
        </w:rPr>
      </w:pPr>
      <w:r w:rsidRPr="003E41C7">
        <w:rPr>
          <w:sz w:val="24"/>
        </w:rPr>
        <w:t xml:space="preserve">No later than </w:t>
      </w:r>
      <w:r w:rsidR="008E4004" w:rsidRPr="003E41C7">
        <w:rPr>
          <w:sz w:val="24"/>
        </w:rPr>
        <w:t>7</w:t>
      </w:r>
      <w:r w:rsidRPr="003E41C7">
        <w:rPr>
          <w:sz w:val="24"/>
        </w:rPr>
        <w:t xml:space="preserve"> calendar days prior to the hearing, each party will serve </w:t>
      </w:r>
      <w:r w:rsidR="008E4004" w:rsidRPr="003E41C7">
        <w:rPr>
          <w:sz w:val="24"/>
        </w:rPr>
        <w:t xml:space="preserve">any written </w:t>
      </w:r>
      <w:r w:rsidR="00F171DA" w:rsidRPr="003E41C7">
        <w:rPr>
          <w:sz w:val="24"/>
        </w:rPr>
        <w:lastRenderedPageBreak/>
        <w:t xml:space="preserve">response and/or documentation it intends to </w:t>
      </w:r>
      <w:r w:rsidR="00B96DC4" w:rsidRPr="003E41C7">
        <w:rPr>
          <w:sz w:val="24"/>
        </w:rPr>
        <w:t>rely upon</w:t>
      </w:r>
      <w:r w:rsidR="00F171DA" w:rsidRPr="003E41C7">
        <w:rPr>
          <w:sz w:val="24"/>
        </w:rPr>
        <w:t xml:space="preserve"> at the hearing.  Th</w:t>
      </w:r>
      <w:r w:rsidR="00236192" w:rsidRPr="003E41C7">
        <w:rPr>
          <w:sz w:val="24"/>
        </w:rPr>
        <w:t xml:space="preserve">ese materials must be served </w:t>
      </w:r>
      <w:r w:rsidR="0062486B" w:rsidRPr="003E41C7">
        <w:rPr>
          <w:sz w:val="24"/>
        </w:rPr>
        <w:t xml:space="preserve">electronically </w:t>
      </w:r>
      <w:r w:rsidR="00932630" w:rsidRPr="003E41C7">
        <w:rPr>
          <w:sz w:val="24"/>
        </w:rPr>
        <w:t>to</w:t>
      </w:r>
      <w:r w:rsidR="00236192" w:rsidRPr="003E41C7">
        <w:rPr>
          <w:sz w:val="24"/>
        </w:rPr>
        <w:t xml:space="preserve"> the impartial decisionmaker, the AAABC, the appellant, and any substantially affected party participating in the appeal proceedings.</w:t>
      </w:r>
    </w:p>
    <w:p w14:paraId="75B36FF7" w14:textId="77777777" w:rsidR="003663CE" w:rsidRPr="003E41C7" w:rsidRDefault="003663CE" w:rsidP="00C13395">
      <w:pPr>
        <w:pStyle w:val="ListParagraph"/>
        <w:ind w:left="2160" w:hanging="450"/>
        <w:rPr>
          <w:sz w:val="24"/>
        </w:rPr>
      </w:pPr>
    </w:p>
    <w:p w14:paraId="796368AB" w14:textId="2EA2D646" w:rsidR="003663CE" w:rsidRPr="003E41C7" w:rsidRDefault="003663CE" w:rsidP="00C13395">
      <w:pPr>
        <w:pStyle w:val="ListParagraph"/>
        <w:numPr>
          <w:ilvl w:val="0"/>
          <w:numId w:val="7"/>
        </w:numPr>
        <w:tabs>
          <w:tab w:val="left" w:pos="2268"/>
        </w:tabs>
        <w:ind w:left="2160" w:right="1278" w:hanging="450"/>
        <w:jc w:val="both"/>
        <w:rPr>
          <w:sz w:val="24"/>
        </w:rPr>
      </w:pPr>
      <w:r w:rsidRPr="003E41C7">
        <w:rPr>
          <w:sz w:val="24"/>
        </w:rPr>
        <w:t>The hearing will be conduct</w:t>
      </w:r>
      <w:r w:rsidR="00635066" w:rsidRPr="003E41C7">
        <w:rPr>
          <w:sz w:val="24"/>
        </w:rPr>
        <w:t>ed</w:t>
      </w:r>
      <w:r w:rsidRPr="003E41C7">
        <w:rPr>
          <w:sz w:val="24"/>
        </w:rPr>
        <w:t xml:space="preserve"> via Zoom video conference or similar video conference technology.</w:t>
      </w:r>
      <w:r w:rsidR="006D5C91" w:rsidRPr="003E41C7">
        <w:rPr>
          <w:sz w:val="24"/>
        </w:rPr>
        <w:t xml:space="preserve">  The use of video technology is encouraged and will be preferred to a telephonic hearing.  However, any party that is unable to use video will be permitted to appear via telephone only.</w:t>
      </w:r>
    </w:p>
    <w:p w14:paraId="12E02935" w14:textId="77777777" w:rsidR="00635066" w:rsidRPr="003E41C7" w:rsidRDefault="00635066" w:rsidP="00C13395">
      <w:pPr>
        <w:pStyle w:val="ListParagraph"/>
        <w:ind w:left="2160" w:hanging="450"/>
        <w:rPr>
          <w:sz w:val="24"/>
        </w:rPr>
      </w:pPr>
    </w:p>
    <w:p w14:paraId="642FA52A" w14:textId="380309A8" w:rsidR="00635066" w:rsidRPr="003E41C7" w:rsidRDefault="00635066" w:rsidP="00C13395">
      <w:pPr>
        <w:pStyle w:val="ListParagraph"/>
        <w:numPr>
          <w:ilvl w:val="0"/>
          <w:numId w:val="7"/>
        </w:numPr>
        <w:tabs>
          <w:tab w:val="left" w:pos="2268"/>
        </w:tabs>
        <w:ind w:left="2160" w:right="1278" w:hanging="450"/>
        <w:jc w:val="both"/>
        <w:rPr>
          <w:sz w:val="24"/>
        </w:rPr>
      </w:pPr>
      <w:r w:rsidRPr="003E41C7">
        <w:rPr>
          <w:sz w:val="24"/>
        </w:rPr>
        <w:t>The hearing should be conducted in such a manner to ensure that self-represented parties are not prejudiced by a lack of legal training or legal representation at the hearing.</w:t>
      </w:r>
    </w:p>
    <w:p w14:paraId="17C5DBCE" w14:textId="77777777" w:rsidR="00EB0CA5" w:rsidRPr="003E41C7" w:rsidRDefault="00EB0CA5" w:rsidP="00C13395">
      <w:pPr>
        <w:pStyle w:val="ListParagraph"/>
        <w:ind w:left="2160" w:hanging="450"/>
        <w:rPr>
          <w:sz w:val="24"/>
        </w:rPr>
      </w:pPr>
    </w:p>
    <w:p w14:paraId="675DE277" w14:textId="2AC6A8F5" w:rsidR="00EB0CA5" w:rsidRPr="003E41C7" w:rsidRDefault="00426211" w:rsidP="00C13395">
      <w:pPr>
        <w:pStyle w:val="ListParagraph"/>
        <w:numPr>
          <w:ilvl w:val="0"/>
          <w:numId w:val="7"/>
        </w:numPr>
        <w:tabs>
          <w:tab w:val="left" w:pos="2268"/>
        </w:tabs>
        <w:ind w:left="2160" w:right="1278" w:hanging="450"/>
        <w:jc w:val="both"/>
        <w:rPr>
          <w:sz w:val="24"/>
        </w:rPr>
      </w:pPr>
      <w:r w:rsidRPr="003E41C7">
        <w:rPr>
          <w:sz w:val="24"/>
        </w:rPr>
        <w:t xml:space="preserve">Each party will have the opportunity to </w:t>
      </w:r>
      <w:r w:rsidR="00D858AF" w:rsidRPr="003E41C7">
        <w:rPr>
          <w:sz w:val="24"/>
        </w:rPr>
        <w:t xml:space="preserve">present </w:t>
      </w:r>
      <w:r w:rsidR="003837AE" w:rsidRPr="003E41C7">
        <w:rPr>
          <w:sz w:val="24"/>
        </w:rPr>
        <w:t xml:space="preserve">oral </w:t>
      </w:r>
      <w:r w:rsidR="00D858AF" w:rsidRPr="003E41C7">
        <w:rPr>
          <w:sz w:val="24"/>
        </w:rPr>
        <w:t xml:space="preserve">argument on </w:t>
      </w:r>
      <w:r w:rsidR="00091A39" w:rsidRPr="003E41C7">
        <w:rPr>
          <w:sz w:val="24"/>
        </w:rPr>
        <w:t>its position at the hearing.</w:t>
      </w:r>
      <w:r w:rsidRPr="003E41C7">
        <w:rPr>
          <w:sz w:val="24"/>
        </w:rPr>
        <w:t xml:space="preserve"> </w:t>
      </w:r>
      <w:r w:rsidR="003837AE" w:rsidRPr="003E41C7">
        <w:rPr>
          <w:sz w:val="24"/>
        </w:rPr>
        <w:t xml:space="preserve">The arguments will be limited to </w:t>
      </w:r>
      <w:r w:rsidR="00E94D4B" w:rsidRPr="003E41C7">
        <w:rPr>
          <w:sz w:val="24"/>
        </w:rPr>
        <w:t xml:space="preserve">45 minutes each, unless the time is extended by the impartial decisionmaker.  </w:t>
      </w:r>
      <w:r w:rsidRPr="003E41C7">
        <w:rPr>
          <w:sz w:val="24"/>
        </w:rPr>
        <w:t xml:space="preserve">The </w:t>
      </w:r>
      <w:r w:rsidR="00E90759" w:rsidRPr="003E41C7">
        <w:rPr>
          <w:sz w:val="24"/>
        </w:rPr>
        <w:t xml:space="preserve">order of presentation at the hearing shall be as follows: </w:t>
      </w:r>
      <w:r w:rsidR="005D3985" w:rsidRPr="003E41C7">
        <w:rPr>
          <w:sz w:val="24"/>
        </w:rPr>
        <w:t>(</w:t>
      </w:r>
      <w:proofErr w:type="spellStart"/>
      <w:r w:rsidR="005D3985" w:rsidRPr="003E41C7">
        <w:rPr>
          <w:sz w:val="24"/>
        </w:rPr>
        <w:t>i</w:t>
      </w:r>
      <w:proofErr w:type="spellEnd"/>
      <w:r w:rsidR="005D3985" w:rsidRPr="003E41C7">
        <w:rPr>
          <w:sz w:val="24"/>
        </w:rPr>
        <w:t>) the a</w:t>
      </w:r>
      <w:r w:rsidR="00EB0CA5" w:rsidRPr="003E41C7">
        <w:rPr>
          <w:sz w:val="24"/>
        </w:rPr>
        <w:t>ppellant</w:t>
      </w:r>
      <w:r w:rsidR="005D3985" w:rsidRPr="003E41C7">
        <w:rPr>
          <w:sz w:val="24"/>
        </w:rPr>
        <w:t>; (ii) the AAABC; and (iii) any substantially affected party</w:t>
      </w:r>
      <w:r w:rsidR="007F3CE0" w:rsidRPr="003E41C7">
        <w:rPr>
          <w:sz w:val="24"/>
        </w:rPr>
        <w:t xml:space="preserve"> participating in the appeal proceedings. The impartial decisionmaker </w:t>
      </w:r>
      <w:r w:rsidR="00C41C54" w:rsidRPr="003E41C7">
        <w:rPr>
          <w:sz w:val="24"/>
        </w:rPr>
        <w:t xml:space="preserve">may allow </w:t>
      </w:r>
      <w:r w:rsidR="006E31E5" w:rsidRPr="003E41C7">
        <w:rPr>
          <w:sz w:val="24"/>
        </w:rPr>
        <w:t>limited rebuttal argument as deemed necessary.</w:t>
      </w:r>
    </w:p>
    <w:p w14:paraId="7DE14032" w14:textId="77777777" w:rsidR="00901C77" w:rsidRPr="003E41C7" w:rsidRDefault="00901C77" w:rsidP="00C13395">
      <w:pPr>
        <w:pStyle w:val="ListParagraph"/>
        <w:ind w:left="2160" w:hanging="450"/>
        <w:rPr>
          <w:sz w:val="24"/>
        </w:rPr>
      </w:pPr>
    </w:p>
    <w:p w14:paraId="2CEA01EF" w14:textId="77777777" w:rsidR="00901C77" w:rsidRPr="003E41C7" w:rsidRDefault="00901C77" w:rsidP="00C13395">
      <w:pPr>
        <w:pStyle w:val="ListParagraph"/>
        <w:numPr>
          <w:ilvl w:val="0"/>
          <w:numId w:val="7"/>
        </w:numPr>
        <w:tabs>
          <w:tab w:val="left" w:pos="2340"/>
          <w:tab w:val="left" w:pos="2356"/>
        </w:tabs>
        <w:ind w:left="2160" w:right="1277" w:hanging="450"/>
        <w:jc w:val="both"/>
        <w:rPr>
          <w:sz w:val="24"/>
        </w:rPr>
      </w:pPr>
      <w:r w:rsidRPr="003E41C7">
        <w:rPr>
          <w:sz w:val="24"/>
        </w:rPr>
        <w:t xml:space="preserve">A default must be entered against a party who fails to appear at a hearing as directed by the impartial decisionmaker, unless at least one of the following conditions </w:t>
      </w:r>
      <w:r w:rsidRPr="003E41C7">
        <w:rPr>
          <w:spacing w:val="-2"/>
          <w:sz w:val="24"/>
        </w:rPr>
        <w:t>exists:</w:t>
      </w:r>
    </w:p>
    <w:p w14:paraId="23A690A0" w14:textId="77777777" w:rsidR="000B7238" w:rsidRPr="003E41C7" w:rsidRDefault="000B7238" w:rsidP="000B7238">
      <w:pPr>
        <w:tabs>
          <w:tab w:val="left" w:pos="2340"/>
          <w:tab w:val="left" w:pos="2356"/>
        </w:tabs>
        <w:ind w:right="1277"/>
        <w:jc w:val="both"/>
        <w:rPr>
          <w:sz w:val="24"/>
        </w:rPr>
      </w:pPr>
    </w:p>
    <w:p w14:paraId="3800430F" w14:textId="77777777" w:rsidR="00C13395" w:rsidRPr="003E41C7" w:rsidRDefault="00901C77" w:rsidP="008C71B5">
      <w:pPr>
        <w:pStyle w:val="ListParagraph"/>
        <w:numPr>
          <w:ilvl w:val="1"/>
          <w:numId w:val="8"/>
        </w:numPr>
        <w:ind w:left="2700" w:right="1277"/>
        <w:jc w:val="both"/>
        <w:rPr>
          <w:sz w:val="24"/>
        </w:rPr>
      </w:pPr>
      <w:r w:rsidRPr="003E41C7">
        <w:rPr>
          <w:sz w:val="24"/>
        </w:rPr>
        <w:t>Illness</w:t>
      </w:r>
      <w:r w:rsidRPr="003E41C7">
        <w:rPr>
          <w:spacing w:val="-11"/>
          <w:sz w:val="24"/>
        </w:rPr>
        <w:t xml:space="preserve"> </w:t>
      </w:r>
      <w:r w:rsidRPr="003E41C7">
        <w:rPr>
          <w:sz w:val="24"/>
        </w:rPr>
        <w:t>of</w:t>
      </w:r>
      <w:r w:rsidRPr="003E41C7">
        <w:rPr>
          <w:spacing w:val="-10"/>
          <w:sz w:val="24"/>
        </w:rPr>
        <w:t xml:space="preserve"> </w:t>
      </w:r>
      <w:r w:rsidRPr="003E41C7">
        <w:rPr>
          <w:sz w:val="24"/>
        </w:rPr>
        <w:t>a</w:t>
      </w:r>
      <w:r w:rsidRPr="003E41C7">
        <w:rPr>
          <w:spacing w:val="-12"/>
          <w:sz w:val="24"/>
        </w:rPr>
        <w:t xml:space="preserve"> </w:t>
      </w:r>
      <w:r w:rsidRPr="003E41C7">
        <w:rPr>
          <w:sz w:val="24"/>
        </w:rPr>
        <w:t>party,</w:t>
      </w:r>
      <w:r w:rsidRPr="003E41C7">
        <w:rPr>
          <w:spacing w:val="-11"/>
          <w:sz w:val="24"/>
        </w:rPr>
        <w:t xml:space="preserve"> </w:t>
      </w:r>
      <w:r w:rsidRPr="003E41C7">
        <w:rPr>
          <w:sz w:val="24"/>
        </w:rPr>
        <w:t>witness</w:t>
      </w:r>
      <w:r w:rsidRPr="003E41C7">
        <w:rPr>
          <w:spacing w:val="-10"/>
          <w:sz w:val="24"/>
        </w:rPr>
        <w:t xml:space="preserve"> </w:t>
      </w:r>
      <w:r w:rsidRPr="003E41C7">
        <w:rPr>
          <w:sz w:val="24"/>
        </w:rPr>
        <w:t>or</w:t>
      </w:r>
      <w:r w:rsidRPr="003E41C7">
        <w:rPr>
          <w:spacing w:val="-11"/>
          <w:sz w:val="24"/>
        </w:rPr>
        <w:t xml:space="preserve"> </w:t>
      </w:r>
      <w:r w:rsidRPr="003E41C7">
        <w:rPr>
          <w:sz w:val="24"/>
        </w:rPr>
        <w:t>attorney</w:t>
      </w:r>
      <w:r w:rsidRPr="003E41C7">
        <w:rPr>
          <w:spacing w:val="-11"/>
          <w:sz w:val="24"/>
        </w:rPr>
        <w:t xml:space="preserve"> </w:t>
      </w:r>
      <w:r w:rsidRPr="003E41C7">
        <w:rPr>
          <w:sz w:val="24"/>
        </w:rPr>
        <w:t>that</w:t>
      </w:r>
      <w:r w:rsidRPr="003E41C7">
        <w:rPr>
          <w:spacing w:val="-11"/>
          <w:sz w:val="24"/>
        </w:rPr>
        <w:t xml:space="preserve"> </w:t>
      </w:r>
      <w:r w:rsidRPr="003E41C7">
        <w:rPr>
          <w:sz w:val="24"/>
        </w:rPr>
        <w:t>would</w:t>
      </w:r>
      <w:r w:rsidRPr="003E41C7">
        <w:rPr>
          <w:spacing w:val="-11"/>
          <w:sz w:val="24"/>
        </w:rPr>
        <w:t xml:space="preserve"> </w:t>
      </w:r>
      <w:r w:rsidRPr="003E41C7">
        <w:rPr>
          <w:sz w:val="24"/>
        </w:rPr>
        <w:t>prevent</w:t>
      </w:r>
      <w:r w:rsidRPr="003E41C7">
        <w:rPr>
          <w:spacing w:val="-12"/>
          <w:sz w:val="24"/>
        </w:rPr>
        <w:t xml:space="preserve"> </w:t>
      </w:r>
      <w:r w:rsidRPr="003E41C7">
        <w:rPr>
          <w:sz w:val="24"/>
        </w:rPr>
        <w:t>attendance</w:t>
      </w:r>
      <w:r w:rsidRPr="003E41C7">
        <w:rPr>
          <w:spacing w:val="-10"/>
          <w:sz w:val="24"/>
        </w:rPr>
        <w:t xml:space="preserve"> </w:t>
      </w:r>
      <w:r w:rsidRPr="003E41C7">
        <w:rPr>
          <w:sz w:val="24"/>
        </w:rPr>
        <w:t>at</w:t>
      </w:r>
      <w:r w:rsidRPr="003E41C7">
        <w:rPr>
          <w:spacing w:val="-11"/>
          <w:sz w:val="24"/>
        </w:rPr>
        <w:t xml:space="preserve"> </w:t>
      </w:r>
      <w:r w:rsidRPr="003E41C7">
        <w:rPr>
          <w:sz w:val="24"/>
        </w:rPr>
        <w:t xml:space="preserve">the </w:t>
      </w:r>
      <w:r w:rsidRPr="003E41C7">
        <w:rPr>
          <w:spacing w:val="-2"/>
          <w:sz w:val="24"/>
        </w:rPr>
        <w:t>hearing;</w:t>
      </w:r>
    </w:p>
    <w:p w14:paraId="0EC0948C" w14:textId="77777777" w:rsidR="00672960" w:rsidRPr="003E41C7" w:rsidRDefault="00672960" w:rsidP="00672960">
      <w:pPr>
        <w:pStyle w:val="ListParagraph"/>
        <w:ind w:left="2700" w:right="1277"/>
        <w:jc w:val="both"/>
        <w:rPr>
          <w:sz w:val="24"/>
        </w:rPr>
      </w:pPr>
    </w:p>
    <w:p w14:paraId="76FB7F4B" w14:textId="74D8B0B7" w:rsidR="00901C77" w:rsidRPr="003E41C7" w:rsidRDefault="00901C77" w:rsidP="008C71B5">
      <w:pPr>
        <w:pStyle w:val="ListParagraph"/>
        <w:numPr>
          <w:ilvl w:val="1"/>
          <w:numId w:val="8"/>
        </w:numPr>
        <w:ind w:left="2700" w:right="1277"/>
        <w:jc w:val="both"/>
        <w:rPr>
          <w:sz w:val="24"/>
        </w:rPr>
      </w:pPr>
      <w:r w:rsidRPr="003E41C7">
        <w:rPr>
          <w:sz w:val="24"/>
        </w:rPr>
        <w:t>An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act</w:t>
      </w:r>
      <w:r w:rsidRPr="003E41C7">
        <w:rPr>
          <w:spacing w:val="-2"/>
          <w:sz w:val="24"/>
        </w:rPr>
        <w:t xml:space="preserve"> </w:t>
      </w:r>
      <w:r w:rsidRPr="003E41C7">
        <w:rPr>
          <w:sz w:val="24"/>
        </w:rPr>
        <w:t>of</w:t>
      </w:r>
      <w:r w:rsidRPr="003E41C7">
        <w:rPr>
          <w:spacing w:val="-1"/>
          <w:sz w:val="24"/>
        </w:rPr>
        <w:t xml:space="preserve"> </w:t>
      </w:r>
      <w:r w:rsidRPr="003E41C7">
        <w:rPr>
          <w:sz w:val="24"/>
        </w:rPr>
        <w:t>God</w:t>
      </w:r>
      <w:r w:rsidRPr="003E41C7">
        <w:rPr>
          <w:spacing w:val="-2"/>
          <w:sz w:val="24"/>
        </w:rPr>
        <w:t xml:space="preserve"> </w:t>
      </w:r>
      <w:r w:rsidRPr="003E41C7">
        <w:rPr>
          <w:sz w:val="24"/>
        </w:rPr>
        <w:t>that</w:t>
      </w:r>
      <w:r w:rsidRPr="003E41C7">
        <w:rPr>
          <w:spacing w:val="-1"/>
          <w:sz w:val="24"/>
        </w:rPr>
        <w:t xml:space="preserve"> </w:t>
      </w:r>
      <w:r w:rsidRPr="003E41C7">
        <w:rPr>
          <w:sz w:val="24"/>
        </w:rPr>
        <w:t>would</w:t>
      </w:r>
      <w:r w:rsidRPr="003E41C7">
        <w:rPr>
          <w:spacing w:val="-2"/>
          <w:sz w:val="24"/>
        </w:rPr>
        <w:t xml:space="preserve"> </w:t>
      </w:r>
      <w:r w:rsidRPr="003E41C7">
        <w:rPr>
          <w:sz w:val="24"/>
        </w:rPr>
        <w:t>prevent</w:t>
      </w:r>
      <w:r w:rsidRPr="003E41C7">
        <w:rPr>
          <w:spacing w:val="-1"/>
          <w:sz w:val="24"/>
        </w:rPr>
        <w:t xml:space="preserve"> </w:t>
      </w:r>
      <w:r w:rsidRPr="003E41C7">
        <w:rPr>
          <w:sz w:val="24"/>
        </w:rPr>
        <w:t>attendance</w:t>
      </w:r>
      <w:r w:rsidRPr="003E41C7">
        <w:rPr>
          <w:spacing w:val="-2"/>
          <w:sz w:val="24"/>
        </w:rPr>
        <w:t xml:space="preserve"> </w:t>
      </w:r>
      <w:r w:rsidRPr="003E41C7">
        <w:rPr>
          <w:sz w:val="24"/>
        </w:rPr>
        <w:t>at</w:t>
      </w:r>
      <w:r w:rsidRPr="003E41C7">
        <w:rPr>
          <w:spacing w:val="-2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1"/>
          <w:sz w:val="24"/>
        </w:rPr>
        <w:t xml:space="preserve"> </w:t>
      </w:r>
      <w:r w:rsidRPr="003E41C7">
        <w:rPr>
          <w:spacing w:val="-2"/>
          <w:sz w:val="24"/>
        </w:rPr>
        <w:t>hearing.</w:t>
      </w:r>
    </w:p>
    <w:p w14:paraId="5122BDC6" w14:textId="77777777" w:rsidR="00672960" w:rsidRPr="003E41C7" w:rsidRDefault="00672960" w:rsidP="00672960">
      <w:pPr>
        <w:pStyle w:val="ListParagraph"/>
        <w:rPr>
          <w:sz w:val="24"/>
        </w:rPr>
      </w:pPr>
    </w:p>
    <w:p w14:paraId="294F5DE7" w14:textId="77777777" w:rsidR="00901C77" w:rsidRPr="003E41C7" w:rsidRDefault="00901C77" w:rsidP="008C71B5">
      <w:pPr>
        <w:pStyle w:val="ListParagraph"/>
        <w:numPr>
          <w:ilvl w:val="1"/>
          <w:numId w:val="8"/>
        </w:numPr>
        <w:tabs>
          <w:tab w:val="left" w:pos="3058"/>
          <w:tab w:val="left" w:pos="3060"/>
        </w:tabs>
        <w:ind w:left="2700" w:right="1280"/>
        <w:jc w:val="both"/>
        <w:rPr>
          <w:sz w:val="24"/>
        </w:rPr>
      </w:pPr>
      <w:r w:rsidRPr="003E41C7">
        <w:rPr>
          <w:sz w:val="24"/>
        </w:rPr>
        <w:t>A designated threat to</w:t>
      </w:r>
      <w:r w:rsidRPr="003E41C7">
        <w:rPr>
          <w:spacing w:val="-1"/>
          <w:sz w:val="24"/>
        </w:rPr>
        <w:t xml:space="preserve"> </w:t>
      </w:r>
      <w:r w:rsidRPr="003E41C7">
        <w:rPr>
          <w:sz w:val="24"/>
        </w:rPr>
        <w:t>public safety that would prevent attendance at the hearing; or</w:t>
      </w:r>
    </w:p>
    <w:p w14:paraId="12A69BF5" w14:textId="77777777" w:rsidR="00672960" w:rsidRPr="003E41C7" w:rsidRDefault="00672960" w:rsidP="00672960">
      <w:pPr>
        <w:tabs>
          <w:tab w:val="left" w:pos="3058"/>
          <w:tab w:val="left" w:pos="3060"/>
        </w:tabs>
        <w:ind w:right="1280"/>
        <w:jc w:val="both"/>
        <w:rPr>
          <w:sz w:val="24"/>
        </w:rPr>
      </w:pPr>
    </w:p>
    <w:p w14:paraId="0F7B07A7" w14:textId="7C757F4F" w:rsidR="00901C77" w:rsidRPr="003E41C7" w:rsidRDefault="00901C77" w:rsidP="008C71B5">
      <w:pPr>
        <w:pStyle w:val="ListParagraph"/>
        <w:numPr>
          <w:ilvl w:val="1"/>
          <w:numId w:val="8"/>
        </w:numPr>
        <w:tabs>
          <w:tab w:val="left" w:pos="3058"/>
          <w:tab w:val="left" w:pos="3060"/>
        </w:tabs>
        <w:ind w:left="2700" w:right="1280"/>
        <w:jc w:val="both"/>
        <w:rPr>
          <w:sz w:val="24"/>
        </w:rPr>
      </w:pPr>
      <w:r w:rsidRPr="003E41C7">
        <w:rPr>
          <w:sz w:val="24"/>
        </w:rPr>
        <w:t>Any other circumstance in the opinion of the impartial decisionmaker that would warrant a continuance of the hearing.</w:t>
      </w:r>
    </w:p>
    <w:p w14:paraId="7A682A42" w14:textId="77777777" w:rsidR="00722120" w:rsidRPr="003E41C7" w:rsidRDefault="00722120" w:rsidP="00722120">
      <w:pPr>
        <w:pStyle w:val="ListParagraph"/>
        <w:rPr>
          <w:sz w:val="24"/>
        </w:rPr>
      </w:pPr>
    </w:p>
    <w:p w14:paraId="0BE0E569" w14:textId="77777777" w:rsidR="00722120" w:rsidRPr="003E41C7" w:rsidRDefault="00722120" w:rsidP="00722120">
      <w:pPr>
        <w:pStyle w:val="Heading3"/>
        <w:numPr>
          <w:ilvl w:val="0"/>
          <w:numId w:val="1"/>
        </w:numPr>
        <w:tabs>
          <w:tab w:val="left" w:pos="1866"/>
        </w:tabs>
        <w:spacing w:before="275"/>
        <w:ind w:left="1866" w:hanging="426"/>
        <w:rPr>
          <w:rFonts w:cs="Times New Roman"/>
          <w:color w:val="auto"/>
          <w:sz w:val="24"/>
          <w:szCs w:val="24"/>
        </w:rPr>
      </w:pPr>
      <w:r w:rsidRPr="003E41C7">
        <w:rPr>
          <w:rFonts w:cs="Times New Roman"/>
          <w:color w:val="auto"/>
          <w:sz w:val="24"/>
          <w:szCs w:val="24"/>
        </w:rPr>
        <w:t>APPEAL</w:t>
      </w:r>
      <w:r w:rsidRPr="003E41C7">
        <w:rPr>
          <w:rFonts w:cs="Times New Roman"/>
          <w:color w:val="auto"/>
          <w:spacing w:val="-1"/>
          <w:sz w:val="24"/>
          <w:szCs w:val="24"/>
        </w:rPr>
        <w:t xml:space="preserve"> </w:t>
      </w:r>
      <w:r w:rsidRPr="003E41C7">
        <w:rPr>
          <w:rFonts w:cs="Times New Roman"/>
          <w:color w:val="auto"/>
          <w:spacing w:val="-2"/>
          <w:sz w:val="24"/>
          <w:szCs w:val="24"/>
        </w:rPr>
        <w:t>RESOLUTION:</w:t>
      </w:r>
    </w:p>
    <w:p w14:paraId="1AB1FA45" w14:textId="77777777" w:rsidR="002B03F9" w:rsidRPr="003E41C7" w:rsidRDefault="002B03F9" w:rsidP="002B03F9">
      <w:pPr>
        <w:pStyle w:val="BodyText"/>
        <w:rPr>
          <w:sz w:val="24"/>
          <w:szCs w:val="22"/>
        </w:rPr>
      </w:pPr>
    </w:p>
    <w:p w14:paraId="0798F5B2" w14:textId="67F8C20F" w:rsidR="0015249A" w:rsidRPr="003E41C7" w:rsidRDefault="0015249A" w:rsidP="00672960">
      <w:pPr>
        <w:pStyle w:val="ListParagraph"/>
        <w:numPr>
          <w:ilvl w:val="0"/>
          <w:numId w:val="9"/>
        </w:numPr>
        <w:tabs>
          <w:tab w:val="left" w:pos="2282"/>
          <w:tab w:val="left" w:pos="2340"/>
        </w:tabs>
        <w:ind w:left="2160" w:right="1279" w:hanging="450"/>
        <w:jc w:val="both"/>
        <w:rPr>
          <w:sz w:val="24"/>
        </w:rPr>
      </w:pPr>
      <w:r w:rsidRPr="003E41C7">
        <w:rPr>
          <w:sz w:val="24"/>
        </w:rPr>
        <w:t>The impartial</w:t>
      </w:r>
      <w:r w:rsidRPr="003E41C7">
        <w:rPr>
          <w:spacing w:val="-5"/>
          <w:sz w:val="24"/>
        </w:rPr>
        <w:t xml:space="preserve"> </w:t>
      </w:r>
      <w:r w:rsidRPr="003E41C7">
        <w:rPr>
          <w:sz w:val="24"/>
        </w:rPr>
        <w:t>decisionmaker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may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permit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parties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to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submit post-hearing</w:t>
      </w:r>
      <w:r w:rsidRPr="003E41C7">
        <w:rPr>
          <w:spacing w:val="-1"/>
          <w:sz w:val="24"/>
        </w:rPr>
        <w:t xml:space="preserve"> </w:t>
      </w:r>
      <w:r w:rsidRPr="003E41C7">
        <w:rPr>
          <w:sz w:val="24"/>
        </w:rPr>
        <w:t>findings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of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fact,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conclusions of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law,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draft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orders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or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memoranda</w:t>
      </w:r>
      <w:r w:rsidRPr="003E41C7">
        <w:rPr>
          <w:spacing w:val="-4"/>
          <w:sz w:val="24"/>
        </w:rPr>
        <w:t xml:space="preserve"> </w:t>
      </w:r>
      <w:r w:rsidRPr="003E41C7">
        <w:rPr>
          <w:sz w:val="24"/>
        </w:rPr>
        <w:t>on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issues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within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a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time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designated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>by</w:t>
      </w:r>
      <w:r w:rsidRPr="003E41C7">
        <w:rPr>
          <w:spacing w:val="-3"/>
          <w:sz w:val="24"/>
        </w:rPr>
        <w:t xml:space="preserve"> </w:t>
      </w:r>
      <w:r w:rsidRPr="003E41C7">
        <w:rPr>
          <w:sz w:val="24"/>
        </w:rPr>
        <w:t xml:space="preserve">the impartial </w:t>
      </w:r>
      <w:r w:rsidRPr="003E41C7">
        <w:rPr>
          <w:spacing w:val="-2"/>
          <w:sz w:val="24"/>
        </w:rPr>
        <w:t>decisionmaker.</w:t>
      </w:r>
    </w:p>
    <w:p w14:paraId="1B175CBC" w14:textId="77777777" w:rsidR="0015249A" w:rsidRPr="003E41C7" w:rsidRDefault="0015249A" w:rsidP="00672960">
      <w:pPr>
        <w:pStyle w:val="ListParagraph"/>
        <w:tabs>
          <w:tab w:val="left" w:pos="2282"/>
          <w:tab w:val="left" w:pos="2340"/>
        </w:tabs>
        <w:ind w:left="2160" w:right="1279" w:hanging="450"/>
        <w:contextualSpacing w:val="0"/>
        <w:jc w:val="both"/>
        <w:rPr>
          <w:sz w:val="24"/>
        </w:rPr>
      </w:pPr>
    </w:p>
    <w:p w14:paraId="5238A3A7" w14:textId="77777777" w:rsidR="00672960" w:rsidRPr="003E41C7" w:rsidRDefault="002B03F9" w:rsidP="00672960">
      <w:pPr>
        <w:pStyle w:val="ListParagraph"/>
        <w:numPr>
          <w:ilvl w:val="0"/>
          <w:numId w:val="9"/>
        </w:numPr>
        <w:tabs>
          <w:tab w:val="left" w:pos="2250"/>
        </w:tabs>
        <w:spacing w:before="1"/>
        <w:ind w:left="2160" w:right="1279" w:hanging="450"/>
        <w:jc w:val="both"/>
        <w:rPr>
          <w:sz w:val="24"/>
        </w:rPr>
      </w:pPr>
      <w:r w:rsidRPr="003E41C7">
        <w:rPr>
          <w:sz w:val="24"/>
        </w:rPr>
        <w:t xml:space="preserve">The </w:t>
      </w:r>
      <w:r w:rsidR="00624DB7" w:rsidRPr="003E41C7">
        <w:rPr>
          <w:sz w:val="24"/>
        </w:rPr>
        <w:t xml:space="preserve">impartial </w:t>
      </w:r>
      <w:r w:rsidRPr="003E41C7">
        <w:rPr>
          <w:sz w:val="24"/>
        </w:rPr>
        <w:t xml:space="preserve">decisionmaker must render a written decision within </w:t>
      </w:r>
      <w:r w:rsidR="00624DB7" w:rsidRPr="003E41C7">
        <w:rPr>
          <w:sz w:val="24"/>
        </w:rPr>
        <w:t>15</w:t>
      </w:r>
      <w:r w:rsidRPr="003E41C7">
        <w:rPr>
          <w:sz w:val="24"/>
        </w:rPr>
        <w:t xml:space="preserve"> calendar days after the hearing. If the </w:t>
      </w:r>
      <w:r w:rsidR="00624DB7" w:rsidRPr="003E41C7">
        <w:rPr>
          <w:sz w:val="24"/>
        </w:rPr>
        <w:t>15</w:t>
      </w:r>
      <w:r w:rsidRPr="003E41C7">
        <w:rPr>
          <w:sz w:val="24"/>
        </w:rPr>
        <w:t xml:space="preserve">th day falls on a </w:t>
      </w:r>
      <w:r w:rsidR="00624DB7" w:rsidRPr="003E41C7">
        <w:rPr>
          <w:sz w:val="24"/>
        </w:rPr>
        <w:t>Saturday, Sunday,</w:t>
      </w:r>
      <w:r w:rsidRPr="003E41C7">
        <w:rPr>
          <w:sz w:val="24"/>
        </w:rPr>
        <w:t xml:space="preserve"> or state holiday, the deadline shall be the next business day. The provisions of this paragraph may be waived only upon stipulation by all parties.</w:t>
      </w:r>
    </w:p>
    <w:p w14:paraId="61EB157B" w14:textId="77777777" w:rsidR="00672960" w:rsidRPr="003E41C7" w:rsidRDefault="00672960" w:rsidP="00672960">
      <w:pPr>
        <w:pStyle w:val="ListParagraph"/>
        <w:rPr>
          <w:sz w:val="24"/>
        </w:rPr>
      </w:pPr>
    </w:p>
    <w:p w14:paraId="0B59BF8E" w14:textId="77777777" w:rsidR="00672960" w:rsidRPr="003E41C7" w:rsidRDefault="002B03F9" w:rsidP="00672960">
      <w:pPr>
        <w:pStyle w:val="ListParagraph"/>
        <w:numPr>
          <w:ilvl w:val="1"/>
          <w:numId w:val="10"/>
        </w:numPr>
        <w:tabs>
          <w:tab w:val="left" w:pos="2250"/>
        </w:tabs>
        <w:spacing w:before="1"/>
        <w:ind w:left="2700" w:right="1279"/>
        <w:jc w:val="both"/>
        <w:rPr>
          <w:sz w:val="24"/>
        </w:rPr>
      </w:pPr>
      <w:r w:rsidRPr="003E41C7">
        <w:rPr>
          <w:sz w:val="24"/>
        </w:rPr>
        <w:t xml:space="preserve">The written decision must include findings of fact and conclusions of law. Based on these findings and conclusions, the </w:t>
      </w:r>
      <w:r w:rsidR="00624DB7" w:rsidRPr="003E41C7">
        <w:rPr>
          <w:sz w:val="24"/>
        </w:rPr>
        <w:t xml:space="preserve">impartial </w:t>
      </w:r>
      <w:r w:rsidRPr="003E41C7">
        <w:rPr>
          <w:sz w:val="24"/>
        </w:rPr>
        <w:t xml:space="preserve">decisionmaker </w:t>
      </w:r>
      <w:r w:rsidR="0037758D" w:rsidRPr="003E41C7">
        <w:rPr>
          <w:sz w:val="24"/>
        </w:rPr>
        <w:t>must determine whether AAABC’s intended decision is clearly erroneous, contrary to competition, arbitrary or capricious</w:t>
      </w:r>
      <w:r w:rsidR="001E4E75" w:rsidRPr="003E41C7">
        <w:rPr>
          <w:sz w:val="24"/>
        </w:rPr>
        <w:t>, and either</w:t>
      </w:r>
      <w:r w:rsidRPr="003E41C7">
        <w:rPr>
          <w:sz w:val="24"/>
        </w:rPr>
        <w:t xml:space="preserve"> affirm or reject the A</w:t>
      </w:r>
      <w:r w:rsidR="00624DB7" w:rsidRPr="003E41C7">
        <w:rPr>
          <w:sz w:val="24"/>
        </w:rPr>
        <w:t>AABC</w:t>
      </w:r>
      <w:r w:rsidRPr="003E41C7">
        <w:rPr>
          <w:sz w:val="24"/>
        </w:rPr>
        <w:t>’s intended decision.</w:t>
      </w:r>
    </w:p>
    <w:p w14:paraId="30DB34D5" w14:textId="77777777" w:rsidR="00672960" w:rsidRPr="003E41C7" w:rsidRDefault="00672960" w:rsidP="00672960">
      <w:pPr>
        <w:pStyle w:val="ListParagraph"/>
        <w:tabs>
          <w:tab w:val="left" w:pos="2250"/>
        </w:tabs>
        <w:spacing w:before="1"/>
        <w:ind w:left="2700" w:right="1279"/>
        <w:jc w:val="both"/>
        <w:rPr>
          <w:sz w:val="24"/>
        </w:rPr>
      </w:pPr>
    </w:p>
    <w:p w14:paraId="7AC10914" w14:textId="77777777" w:rsidR="00672960" w:rsidRPr="003E41C7" w:rsidRDefault="002B03F9" w:rsidP="00672960">
      <w:pPr>
        <w:pStyle w:val="ListParagraph"/>
        <w:numPr>
          <w:ilvl w:val="1"/>
          <w:numId w:val="10"/>
        </w:numPr>
        <w:tabs>
          <w:tab w:val="left" w:pos="2250"/>
          <w:tab w:val="left" w:pos="2698"/>
          <w:tab w:val="left" w:pos="2700"/>
        </w:tabs>
        <w:spacing w:before="70"/>
        <w:ind w:left="2700" w:right="1276"/>
        <w:jc w:val="both"/>
        <w:rPr>
          <w:sz w:val="24"/>
        </w:rPr>
      </w:pPr>
      <w:r w:rsidRPr="003E41C7">
        <w:rPr>
          <w:sz w:val="24"/>
        </w:rPr>
        <w:t>If rejecting the A</w:t>
      </w:r>
      <w:r w:rsidR="00624DB7" w:rsidRPr="003E41C7">
        <w:rPr>
          <w:sz w:val="24"/>
        </w:rPr>
        <w:t>AABC</w:t>
      </w:r>
      <w:r w:rsidRPr="003E41C7">
        <w:rPr>
          <w:sz w:val="24"/>
        </w:rPr>
        <w:t>’s intended decision, the decisionmaker must simultaneously</w:t>
      </w:r>
      <w:r w:rsidRPr="003E41C7">
        <w:rPr>
          <w:spacing w:val="-15"/>
          <w:sz w:val="24"/>
        </w:rPr>
        <w:t xml:space="preserve"> </w:t>
      </w:r>
      <w:r w:rsidRPr="003E41C7">
        <w:rPr>
          <w:sz w:val="24"/>
        </w:rPr>
        <w:t>issue</w:t>
      </w:r>
      <w:r w:rsidRPr="003E41C7">
        <w:rPr>
          <w:spacing w:val="-16"/>
          <w:sz w:val="24"/>
        </w:rPr>
        <w:t xml:space="preserve"> </w:t>
      </w:r>
      <w:r w:rsidRPr="003E41C7">
        <w:rPr>
          <w:sz w:val="24"/>
        </w:rPr>
        <w:t>a</w:t>
      </w:r>
      <w:r w:rsidRPr="003E41C7">
        <w:rPr>
          <w:spacing w:val="-15"/>
          <w:sz w:val="24"/>
        </w:rPr>
        <w:t xml:space="preserve"> </w:t>
      </w:r>
      <w:r w:rsidRPr="003E41C7">
        <w:rPr>
          <w:sz w:val="24"/>
        </w:rPr>
        <w:t>recommendation</w:t>
      </w:r>
      <w:r w:rsidRPr="003E41C7">
        <w:rPr>
          <w:spacing w:val="-15"/>
          <w:sz w:val="24"/>
        </w:rPr>
        <w:t xml:space="preserve"> </w:t>
      </w:r>
      <w:r w:rsidRPr="003E41C7">
        <w:rPr>
          <w:sz w:val="24"/>
        </w:rPr>
        <w:t>to</w:t>
      </w:r>
      <w:r w:rsidRPr="003E41C7">
        <w:rPr>
          <w:spacing w:val="-14"/>
          <w:sz w:val="24"/>
        </w:rPr>
        <w:t xml:space="preserve"> </w:t>
      </w:r>
      <w:r w:rsidRPr="003E41C7">
        <w:rPr>
          <w:sz w:val="24"/>
        </w:rPr>
        <w:t>the</w:t>
      </w:r>
      <w:r w:rsidRPr="003E41C7">
        <w:rPr>
          <w:spacing w:val="-15"/>
          <w:sz w:val="24"/>
        </w:rPr>
        <w:t xml:space="preserve"> </w:t>
      </w:r>
      <w:r w:rsidRPr="003E41C7">
        <w:rPr>
          <w:sz w:val="24"/>
        </w:rPr>
        <w:t>A</w:t>
      </w:r>
      <w:r w:rsidR="00624DB7" w:rsidRPr="003E41C7">
        <w:rPr>
          <w:sz w:val="24"/>
        </w:rPr>
        <w:t>AABC</w:t>
      </w:r>
      <w:r w:rsidRPr="003E41C7">
        <w:rPr>
          <w:spacing w:val="-15"/>
          <w:sz w:val="24"/>
        </w:rPr>
        <w:t xml:space="preserve"> </w:t>
      </w:r>
      <w:r w:rsidRPr="003E41C7">
        <w:rPr>
          <w:sz w:val="24"/>
        </w:rPr>
        <w:t>supported</w:t>
      </w:r>
      <w:r w:rsidRPr="003E41C7">
        <w:rPr>
          <w:spacing w:val="-15"/>
          <w:sz w:val="24"/>
        </w:rPr>
        <w:t xml:space="preserve"> </w:t>
      </w:r>
      <w:r w:rsidRPr="003E41C7">
        <w:rPr>
          <w:sz w:val="24"/>
        </w:rPr>
        <w:t>by</w:t>
      </w:r>
      <w:r w:rsidRPr="003E41C7">
        <w:rPr>
          <w:spacing w:val="-15"/>
          <w:sz w:val="24"/>
        </w:rPr>
        <w:t xml:space="preserve"> </w:t>
      </w:r>
      <w:r w:rsidRPr="003E41C7">
        <w:rPr>
          <w:sz w:val="24"/>
        </w:rPr>
        <w:t>findings of fact and conclusions of law.</w:t>
      </w:r>
      <w:r w:rsidR="001157B9" w:rsidRPr="003E41C7">
        <w:rPr>
          <w:sz w:val="24"/>
        </w:rPr>
        <w:t xml:space="preserve"> The AAABC may either accept or reject the impartial decisionmaker’s recommendatio</w:t>
      </w:r>
      <w:r w:rsidR="00672960" w:rsidRPr="003E41C7">
        <w:rPr>
          <w:sz w:val="24"/>
        </w:rPr>
        <w:t>n.</w:t>
      </w:r>
    </w:p>
    <w:p w14:paraId="312848E5" w14:textId="77777777" w:rsidR="00672960" w:rsidRPr="003E41C7" w:rsidRDefault="00672960" w:rsidP="00672960">
      <w:pPr>
        <w:pStyle w:val="ListParagraph"/>
        <w:rPr>
          <w:sz w:val="24"/>
        </w:rPr>
      </w:pPr>
    </w:p>
    <w:p w14:paraId="7346295C" w14:textId="5A689FA3" w:rsidR="002B03F9" w:rsidRPr="003E41C7" w:rsidRDefault="00C90ACF" w:rsidP="00672960">
      <w:pPr>
        <w:pStyle w:val="ListParagraph"/>
        <w:numPr>
          <w:ilvl w:val="1"/>
          <w:numId w:val="10"/>
        </w:numPr>
        <w:tabs>
          <w:tab w:val="left" w:pos="2250"/>
          <w:tab w:val="left" w:pos="2698"/>
          <w:tab w:val="left" w:pos="2700"/>
        </w:tabs>
        <w:spacing w:before="70"/>
        <w:ind w:left="2700" w:right="1276"/>
        <w:jc w:val="both"/>
        <w:rPr>
          <w:sz w:val="24"/>
        </w:rPr>
      </w:pPr>
      <w:r w:rsidRPr="003E41C7">
        <w:rPr>
          <w:sz w:val="24"/>
        </w:rPr>
        <w:t xml:space="preserve">Within 10 calendar days of receipt of the written decision, the AAABC must issue a </w:t>
      </w:r>
      <w:r w:rsidR="0028397B" w:rsidRPr="003E41C7">
        <w:rPr>
          <w:sz w:val="24"/>
        </w:rPr>
        <w:t xml:space="preserve">Notice of Final Action to the parties.  </w:t>
      </w:r>
      <w:r w:rsidR="002B03F9" w:rsidRPr="003E41C7">
        <w:rPr>
          <w:sz w:val="24"/>
        </w:rPr>
        <w:t>If the A</w:t>
      </w:r>
      <w:r w:rsidR="00624DB7" w:rsidRPr="003E41C7">
        <w:rPr>
          <w:sz w:val="24"/>
        </w:rPr>
        <w:t>AABC</w:t>
      </w:r>
      <w:r w:rsidR="002B03F9" w:rsidRPr="003E41C7">
        <w:rPr>
          <w:sz w:val="24"/>
        </w:rPr>
        <w:t xml:space="preserve"> rejects the decisionmaker’s recommendation</w:t>
      </w:r>
      <w:r w:rsidR="00AE47B6" w:rsidRPr="003E41C7">
        <w:rPr>
          <w:sz w:val="24"/>
        </w:rPr>
        <w:t xml:space="preserve"> as permitted under subsection (4)(a)2. above</w:t>
      </w:r>
      <w:r w:rsidR="002B03F9" w:rsidRPr="003E41C7">
        <w:rPr>
          <w:sz w:val="24"/>
        </w:rPr>
        <w:t>, the A</w:t>
      </w:r>
      <w:r w:rsidR="00624DB7" w:rsidRPr="003E41C7">
        <w:rPr>
          <w:sz w:val="24"/>
        </w:rPr>
        <w:t>AABC</w:t>
      </w:r>
      <w:r w:rsidR="002B03F9" w:rsidRPr="003E41C7">
        <w:rPr>
          <w:sz w:val="24"/>
        </w:rPr>
        <w:t xml:space="preserve"> must outlin</w:t>
      </w:r>
      <w:r w:rsidR="0015249A" w:rsidRPr="003E41C7">
        <w:rPr>
          <w:sz w:val="24"/>
        </w:rPr>
        <w:t>e</w:t>
      </w:r>
      <w:r w:rsidR="002B03F9" w:rsidRPr="003E41C7">
        <w:rPr>
          <w:sz w:val="24"/>
        </w:rPr>
        <w:t xml:space="preserve"> the reason or reasons for rejecting the recommendation</w:t>
      </w:r>
      <w:r w:rsidR="0015249A" w:rsidRPr="003E41C7">
        <w:rPr>
          <w:sz w:val="24"/>
        </w:rPr>
        <w:t>,</w:t>
      </w:r>
      <w:r w:rsidR="002B03F9" w:rsidRPr="003E41C7">
        <w:rPr>
          <w:sz w:val="24"/>
        </w:rPr>
        <w:t xml:space="preserve"> and the A</w:t>
      </w:r>
      <w:r w:rsidR="00624DB7" w:rsidRPr="003E41C7">
        <w:rPr>
          <w:sz w:val="24"/>
        </w:rPr>
        <w:t>AABC</w:t>
      </w:r>
      <w:r w:rsidR="002B03F9" w:rsidRPr="003E41C7">
        <w:rPr>
          <w:sz w:val="24"/>
        </w:rPr>
        <w:t xml:space="preserve"> must either start the procurement process again or proceed with its intended decision consistent with its reason or reasons for rejecting the </w:t>
      </w:r>
      <w:r w:rsidR="00624DB7" w:rsidRPr="003E41C7">
        <w:rPr>
          <w:sz w:val="24"/>
        </w:rPr>
        <w:t xml:space="preserve">impartial </w:t>
      </w:r>
      <w:r w:rsidR="002B03F9" w:rsidRPr="003E41C7">
        <w:rPr>
          <w:sz w:val="24"/>
        </w:rPr>
        <w:t xml:space="preserve">decisionmaker’s </w:t>
      </w:r>
      <w:r w:rsidR="002B03F9" w:rsidRPr="003E41C7">
        <w:rPr>
          <w:spacing w:val="-2"/>
          <w:sz w:val="24"/>
        </w:rPr>
        <w:t>recommendation.</w:t>
      </w:r>
    </w:p>
    <w:p w14:paraId="65ADA9FA" w14:textId="77777777" w:rsidR="002B03F9" w:rsidRPr="003E41C7" w:rsidRDefault="002B03F9" w:rsidP="00672960">
      <w:pPr>
        <w:pStyle w:val="BodyText"/>
        <w:spacing w:before="1"/>
        <w:ind w:left="2160" w:hanging="450"/>
        <w:rPr>
          <w:sz w:val="24"/>
        </w:rPr>
      </w:pPr>
    </w:p>
    <w:p w14:paraId="2906068F" w14:textId="3069A1B3" w:rsidR="00263302" w:rsidRPr="003E41C7" w:rsidRDefault="00C165C4" w:rsidP="00672960">
      <w:pPr>
        <w:pStyle w:val="ListParagraph"/>
        <w:numPr>
          <w:ilvl w:val="0"/>
          <w:numId w:val="9"/>
        </w:numPr>
        <w:tabs>
          <w:tab w:val="left" w:pos="2317"/>
          <w:tab w:val="left" w:pos="2340"/>
        </w:tabs>
        <w:ind w:left="2160" w:right="1281" w:hanging="450"/>
        <w:jc w:val="both"/>
        <w:rPr>
          <w:sz w:val="24"/>
        </w:rPr>
      </w:pPr>
      <w:r w:rsidRPr="003E41C7">
        <w:rPr>
          <w:sz w:val="24"/>
        </w:rPr>
        <w:t>The Notice of Final Action is binding on the parties and cannot be appealed.</w:t>
      </w:r>
    </w:p>
    <w:p w14:paraId="220E088F" w14:textId="77777777" w:rsidR="004847D8" w:rsidRPr="003E41C7" w:rsidRDefault="004847D8"/>
    <w:sectPr w:rsidR="004847D8" w:rsidRPr="003E41C7" w:rsidSect="00672960">
      <w:headerReference w:type="default" r:id="rId8"/>
      <w:footerReference w:type="default" r:id="rId9"/>
      <w:pgSz w:w="12240" w:h="15840"/>
      <w:pgMar w:top="1152" w:right="173" w:bottom="1152" w:left="17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1643" w14:textId="77777777" w:rsidR="005D497A" w:rsidRDefault="005D497A">
      <w:r>
        <w:separator/>
      </w:r>
    </w:p>
  </w:endnote>
  <w:endnote w:type="continuationSeparator" w:id="0">
    <w:p w14:paraId="281FB897" w14:textId="77777777" w:rsidR="005D497A" w:rsidRDefault="005D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89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C9336" w14:textId="35340AE8" w:rsidR="00C61B03" w:rsidRDefault="00C61B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8AA304" w14:textId="77777777" w:rsidR="00DF3064" w:rsidRDefault="00DF306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0409" w14:textId="77777777" w:rsidR="005D497A" w:rsidRDefault="005D497A">
      <w:r>
        <w:separator/>
      </w:r>
    </w:p>
  </w:footnote>
  <w:footnote w:type="continuationSeparator" w:id="0">
    <w:p w14:paraId="79A308F7" w14:textId="77777777" w:rsidR="005D497A" w:rsidRDefault="005D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41AE" w14:textId="77777777" w:rsidR="00391E64" w:rsidRDefault="00391E64">
    <w:pPr>
      <w:pStyle w:val="Header"/>
    </w:pPr>
  </w:p>
  <w:p w14:paraId="5E22A6AD" w14:textId="4221EC23" w:rsidR="00391E64" w:rsidRPr="00391E64" w:rsidRDefault="00391E64">
    <w:pPr>
      <w:pStyle w:val="Header"/>
      <w:rPr>
        <w:b/>
        <w:bCs/>
      </w:rPr>
    </w:pPr>
    <w:r>
      <w:t xml:space="preserve">                                                                                                                                                 </w:t>
    </w:r>
    <w:r w:rsidRPr="00391E64">
      <w:rPr>
        <w:b/>
        <w:bCs/>
      </w:rPr>
      <w:t>APPENDIX X</w:t>
    </w:r>
  </w:p>
  <w:p w14:paraId="790D8C8A" w14:textId="77777777" w:rsidR="00391E64" w:rsidRPr="00391E64" w:rsidRDefault="00391E64">
    <w:pPr>
      <w:pStyle w:val="Header"/>
      <w:rPr>
        <w:b/>
        <w:bCs/>
      </w:rPr>
    </w:pPr>
  </w:p>
  <w:p w14:paraId="043D4375" w14:textId="2B4C529A" w:rsidR="00391E64" w:rsidRDefault="00391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8D6"/>
    <w:multiLevelType w:val="hybridMultilevel"/>
    <w:tmpl w:val="92AEA2A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D024F22">
      <w:start w:val="1"/>
      <w:numFmt w:val="lowerRoman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22DB3"/>
    <w:multiLevelType w:val="hybridMultilevel"/>
    <w:tmpl w:val="B3D69E5C"/>
    <w:lvl w:ilvl="0" w:tplc="B9CE8FDC">
      <w:start w:val="1"/>
      <w:numFmt w:val="lowerLetter"/>
      <w:lvlText w:val="(%1)."/>
      <w:lvlJc w:val="left"/>
      <w:pPr>
        <w:ind w:left="2340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446E99C">
      <w:numFmt w:val="bullet"/>
      <w:lvlText w:val="•"/>
      <w:lvlJc w:val="left"/>
      <w:pPr>
        <w:ind w:left="3314" w:hanging="541"/>
      </w:pPr>
      <w:rPr>
        <w:rFonts w:hint="default"/>
        <w:lang w:val="en-US" w:eastAsia="en-US" w:bidi="ar-SA"/>
      </w:rPr>
    </w:lvl>
    <w:lvl w:ilvl="2" w:tplc="A838F41E">
      <w:numFmt w:val="bullet"/>
      <w:lvlText w:val="•"/>
      <w:lvlJc w:val="left"/>
      <w:pPr>
        <w:ind w:left="4288" w:hanging="541"/>
      </w:pPr>
      <w:rPr>
        <w:rFonts w:hint="default"/>
        <w:lang w:val="en-US" w:eastAsia="en-US" w:bidi="ar-SA"/>
      </w:rPr>
    </w:lvl>
    <w:lvl w:ilvl="3" w:tplc="B7BAFE20">
      <w:numFmt w:val="bullet"/>
      <w:lvlText w:val="•"/>
      <w:lvlJc w:val="left"/>
      <w:pPr>
        <w:ind w:left="5262" w:hanging="541"/>
      </w:pPr>
      <w:rPr>
        <w:rFonts w:hint="default"/>
        <w:lang w:val="en-US" w:eastAsia="en-US" w:bidi="ar-SA"/>
      </w:rPr>
    </w:lvl>
    <w:lvl w:ilvl="4" w:tplc="C128D308">
      <w:numFmt w:val="bullet"/>
      <w:lvlText w:val="•"/>
      <w:lvlJc w:val="left"/>
      <w:pPr>
        <w:ind w:left="6236" w:hanging="541"/>
      </w:pPr>
      <w:rPr>
        <w:rFonts w:hint="default"/>
        <w:lang w:val="en-US" w:eastAsia="en-US" w:bidi="ar-SA"/>
      </w:rPr>
    </w:lvl>
    <w:lvl w:ilvl="5" w:tplc="6AB41DD4">
      <w:numFmt w:val="bullet"/>
      <w:lvlText w:val="•"/>
      <w:lvlJc w:val="left"/>
      <w:pPr>
        <w:ind w:left="7210" w:hanging="541"/>
      </w:pPr>
      <w:rPr>
        <w:rFonts w:hint="default"/>
        <w:lang w:val="en-US" w:eastAsia="en-US" w:bidi="ar-SA"/>
      </w:rPr>
    </w:lvl>
    <w:lvl w:ilvl="6" w:tplc="9514AB12">
      <w:numFmt w:val="bullet"/>
      <w:lvlText w:val="•"/>
      <w:lvlJc w:val="left"/>
      <w:pPr>
        <w:ind w:left="8184" w:hanging="541"/>
      </w:pPr>
      <w:rPr>
        <w:rFonts w:hint="default"/>
        <w:lang w:val="en-US" w:eastAsia="en-US" w:bidi="ar-SA"/>
      </w:rPr>
    </w:lvl>
    <w:lvl w:ilvl="7" w:tplc="769CB7EA">
      <w:numFmt w:val="bullet"/>
      <w:lvlText w:val="•"/>
      <w:lvlJc w:val="left"/>
      <w:pPr>
        <w:ind w:left="9158" w:hanging="541"/>
      </w:pPr>
      <w:rPr>
        <w:rFonts w:hint="default"/>
        <w:lang w:val="en-US" w:eastAsia="en-US" w:bidi="ar-SA"/>
      </w:rPr>
    </w:lvl>
    <w:lvl w:ilvl="8" w:tplc="43C0B22E">
      <w:numFmt w:val="bullet"/>
      <w:lvlText w:val="•"/>
      <w:lvlJc w:val="left"/>
      <w:pPr>
        <w:ind w:left="10132" w:hanging="541"/>
      </w:pPr>
      <w:rPr>
        <w:rFonts w:hint="default"/>
        <w:lang w:val="en-US" w:eastAsia="en-US" w:bidi="ar-SA"/>
      </w:rPr>
    </w:lvl>
  </w:abstractNum>
  <w:abstractNum w:abstractNumId="2" w15:restartNumberingAfterBreak="0">
    <w:nsid w:val="4F5362E7"/>
    <w:multiLevelType w:val="hybridMultilevel"/>
    <w:tmpl w:val="875085DE"/>
    <w:lvl w:ilvl="0" w:tplc="FB84C4D0">
      <w:start w:val="1"/>
      <w:numFmt w:val="lowerLetter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40979"/>
    <w:multiLevelType w:val="hybridMultilevel"/>
    <w:tmpl w:val="01B03B3C"/>
    <w:lvl w:ilvl="0" w:tplc="F5F42D24">
      <w:start w:val="1"/>
      <w:numFmt w:val="lowerLetter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74B7B"/>
    <w:multiLevelType w:val="hybridMultilevel"/>
    <w:tmpl w:val="5A12E804"/>
    <w:lvl w:ilvl="0" w:tplc="9CC81C98">
      <w:start w:val="1"/>
      <w:numFmt w:val="decimal"/>
      <w:lvlText w:val="(%1)."/>
      <w:lvlJc w:val="left"/>
      <w:pPr>
        <w:ind w:left="2160" w:hanging="72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B9845C4">
      <w:start w:val="1"/>
      <w:numFmt w:val="lowerLetter"/>
      <w:lvlText w:val="(%2)"/>
      <w:lvlJc w:val="left"/>
      <w:pPr>
        <w:ind w:left="2340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CA082658">
      <w:start w:val="1"/>
      <w:numFmt w:val="decimal"/>
      <w:lvlText w:val="%3."/>
      <w:lvlJc w:val="left"/>
      <w:pPr>
        <w:ind w:left="270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D82E806">
      <w:numFmt w:val="bullet"/>
      <w:lvlText w:val="•"/>
      <w:lvlJc w:val="left"/>
      <w:pPr>
        <w:ind w:left="2700" w:hanging="309"/>
      </w:pPr>
      <w:rPr>
        <w:rFonts w:hint="default"/>
        <w:lang w:val="en-US" w:eastAsia="en-US" w:bidi="ar-SA"/>
      </w:rPr>
    </w:lvl>
    <w:lvl w:ilvl="4" w:tplc="F4D2B638">
      <w:numFmt w:val="bullet"/>
      <w:lvlText w:val="•"/>
      <w:lvlJc w:val="left"/>
      <w:pPr>
        <w:ind w:left="4040" w:hanging="309"/>
      </w:pPr>
      <w:rPr>
        <w:rFonts w:hint="default"/>
        <w:lang w:val="en-US" w:eastAsia="en-US" w:bidi="ar-SA"/>
      </w:rPr>
    </w:lvl>
    <w:lvl w:ilvl="5" w:tplc="037ADB00">
      <w:numFmt w:val="bullet"/>
      <w:lvlText w:val="•"/>
      <w:lvlJc w:val="left"/>
      <w:pPr>
        <w:ind w:left="5380" w:hanging="309"/>
      </w:pPr>
      <w:rPr>
        <w:rFonts w:hint="default"/>
        <w:lang w:val="en-US" w:eastAsia="en-US" w:bidi="ar-SA"/>
      </w:rPr>
    </w:lvl>
    <w:lvl w:ilvl="6" w:tplc="5226DFFA">
      <w:numFmt w:val="bullet"/>
      <w:lvlText w:val="•"/>
      <w:lvlJc w:val="left"/>
      <w:pPr>
        <w:ind w:left="6720" w:hanging="309"/>
      </w:pPr>
      <w:rPr>
        <w:rFonts w:hint="default"/>
        <w:lang w:val="en-US" w:eastAsia="en-US" w:bidi="ar-SA"/>
      </w:rPr>
    </w:lvl>
    <w:lvl w:ilvl="7" w:tplc="2696CB3A">
      <w:numFmt w:val="bullet"/>
      <w:lvlText w:val="•"/>
      <w:lvlJc w:val="left"/>
      <w:pPr>
        <w:ind w:left="8060" w:hanging="309"/>
      </w:pPr>
      <w:rPr>
        <w:rFonts w:hint="default"/>
        <w:lang w:val="en-US" w:eastAsia="en-US" w:bidi="ar-SA"/>
      </w:rPr>
    </w:lvl>
    <w:lvl w:ilvl="8" w:tplc="228819F4">
      <w:numFmt w:val="bullet"/>
      <w:lvlText w:val="•"/>
      <w:lvlJc w:val="left"/>
      <w:pPr>
        <w:ind w:left="9400" w:hanging="309"/>
      </w:pPr>
      <w:rPr>
        <w:rFonts w:hint="default"/>
        <w:lang w:val="en-US" w:eastAsia="en-US" w:bidi="ar-SA"/>
      </w:rPr>
    </w:lvl>
  </w:abstractNum>
  <w:abstractNum w:abstractNumId="5" w15:restartNumberingAfterBreak="0">
    <w:nsid w:val="5AE00412"/>
    <w:multiLevelType w:val="hybridMultilevel"/>
    <w:tmpl w:val="947019EC"/>
    <w:lvl w:ilvl="0" w:tplc="C472F98E">
      <w:start w:val="1"/>
      <w:numFmt w:val="lowerLetter"/>
      <w:lvlText w:val="(%1)"/>
      <w:lvlJc w:val="left"/>
      <w:pPr>
        <w:ind w:left="216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9640075"/>
    <w:multiLevelType w:val="hybridMultilevel"/>
    <w:tmpl w:val="1C4C044C"/>
    <w:lvl w:ilvl="0" w:tplc="4408787A">
      <w:start w:val="1"/>
      <w:numFmt w:val="lowerLetter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A51E4"/>
    <w:multiLevelType w:val="hybridMultilevel"/>
    <w:tmpl w:val="98C2CA4E"/>
    <w:lvl w:ilvl="0" w:tplc="C78A8848">
      <w:start w:val="2"/>
      <w:numFmt w:val="lowerRoman"/>
      <w:lvlText w:val="%1."/>
      <w:lvlJc w:val="left"/>
      <w:pPr>
        <w:ind w:left="3060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FDA9A6C">
      <w:numFmt w:val="bullet"/>
      <w:lvlText w:val="•"/>
      <w:lvlJc w:val="left"/>
      <w:pPr>
        <w:ind w:left="3962" w:hanging="540"/>
      </w:pPr>
      <w:rPr>
        <w:rFonts w:hint="default"/>
        <w:lang w:val="en-US" w:eastAsia="en-US" w:bidi="ar-SA"/>
      </w:rPr>
    </w:lvl>
    <w:lvl w:ilvl="2" w:tplc="BC48A03A">
      <w:numFmt w:val="bullet"/>
      <w:lvlText w:val="•"/>
      <w:lvlJc w:val="left"/>
      <w:pPr>
        <w:ind w:left="4864" w:hanging="540"/>
      </w:pPr>
      <w:rPr>
        <w:rFonts w:hint="default"/>
        <w:lang w:val="en-US" w:eastAsia="en-US" w:bidi="ar-SA"/>
      </w:rPr>
    </w:lvl>
    <w:lvl w:ilvl="3" w:tplc="71AEAA40">
      <w:numFmt w:val="bullet"/>
      <w:lvlText w:val="•"/>
      <w:lvlJc w:val="left"/>
      <w:pPr>
        <w:ind w:left="5766" w:hanging="540"/>
      </w:pPr>
      <w:rPr>
        <w:rFonts w:hint="default"/>
        <w:lang w:val="en-US" w:eastAsia="en-US" w:bidi="ar-SA"/>
      </w:rPr>
    </w:lvl>
    <w:lvl w:ilvl="4" w:tplc="EDBE1670">
      <w:numFmt w:val="bullet"/>
      <w:lvlText w:val="•"/>
      <w:lvlJc w:val="left"/>
      <w:pPr>
        <w:ind w:left="6668" w:hanging="540"/>
      </w:pPr>
      <w:rPr>
        <w:rFonts w:hint="default"/>
        <w:lang w:val="en-US" w:eastAsia="en-US" w:bidi="ar-SA"/>
      </w:rPr>
    </w:lvl>
    <w:lvl w:ilvl="5" w:tplc="06704AFE">
      <w:numFmt w:val="bullet"/>
      <w:lvlText w:val="•"/>
      <w:lvlJc w:val="left"/>
      <w:pPr>
        <w:ind w:left="7570" w:hanging="540"/>
      </w:pPr>
      <w:rPr>
        <w:rFonts w:hint="default"/>
        <w:lang w:val="en-US" w:eastAsia="en-US" w:bidi="ar-SA"/>
      </w:rPr>
    </w:lvl>
    <w:lvl w:ilvl="6" w:tplc="67FC935E">
      <w:numFmt w:val="bullet"/>
      <w:lvlText w:val="•"/>
      <w:lvlJc w:val="left"/>
      <w:pPr>
        <w:ind w:left="8472" w:hanging="540"/>
      </w:pPr>
      <w:rPr>
        <w:rFonts w:hint="default"/>
        <w:lang w:val="en-US" w:eastAsia="en-US" w:bidi="ar-SA"/>
      </w:rPr>
    </w:lvl>
    <w:lvl w:ilvl="7" w:tplc="F44A4CDE">
      <w:numFmt w:val="bullet"/>
      <w:lvlText w:val="•"/>
      <w:lvlJc w:val="left"/>
      <w:pPr>
        <w:ind w:left="9374" w:hanging="540"/>
      </w:pPr>
      <w:rPr>
        <w:rFonts w:hint="default"/>
        <w:lang w:val="en-US" w:eastAsia="en-US" w:bidi="ar-SA"/>
      </w:rPr>
    </w:lvl>
    <w:lvl w:ilvl="8" w:tplc="510A78BA">
      <w:numFmt w:val="bullet"/>
      <w:lvlText w:val="•"/>
      <w:lvlJc w:val="left"/>
      <w:pPr>
        <w:ind w:left="10276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7BD441AA"/>
    <w:multiLevelType w:val="hybridMultilevel"/>
    <w:tmpl w:val="839442B8"/>
    <w:lvl w:ilvl="0" w:tplc="DF1A8810">
      <w:start w:val="1"/>
      <w:numFmt w:val="lowerLetter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E6422"/>
    <w:multiLevelType w:val="hybridMultilevel"/>
    <w:tmpl w:val="E0B2C7D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D024F22">
      <w:start w:val="1"/>
      <w:numFmt w:val="lowerRoman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36596">
    <w:abstractNumId w:val="4"/>
  </w:num>
  <w:num w:numId="2" w16cid:durableId="696584304">
    <w:abstractNumId w:val="7"/>
  </w:num>
  <w:num w:numId="3" w16cid:durableId="1734162367">
    <w:abstractNumId w:val="1"/>
  </w:num>
  <w:num w:numId="4" w16cid:durableId="1057512683">
    <w:abstractNumId w:val="5"/>
  </w:num>
  <w:num w:numId="5" w16cid:durableId="1569682224">
    <w:abstractNumId w:val="3"/>
  </w:num>
  <w:num w:numId="6" w16cid:durableId="235170052">
    <w:abstractNumId w:val="8"/>
  </w:num>
  <w:num w:numId="7" w16cid:durableId="1913463708">
    <w:abstractNumId w:val="2"/>
  </w:num>
  <w:num w:numId="8" w16cid:durableId="1391341003">
    <w:abstractNumId w:val="0"/>
  </w:num>
  <w:num w:numId="9" w16cid:durableId="66609604">
    <w:abstractNumId w:val="6"/>
  </w:num>
  <w:num w:numId="10" w16cid:durableId="1092355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F9"/>
    <w:rsid w:val="00090E75"/>
    <w:rsid w:val="00091A39"/>
    <w:rsid w:val="0009212F"/>
    <w:rsid w:val="000A3FB0"/>
    <w:rsid w:val="000A3FC5"/>
    <w:rsid w:val="000B7238"/>
    <w:rsid w:val="0010288B"/>
    <w:rsid w:val="0011558B"/>
    <w:rsid w:val="001157B9"/>
    <w:rsid w:val="00137C06"/>
    <w:rsid w:val="0015249A"/>
    <w:rsid w:val="00154392"/>
    <w:rsid w:val="0016350B"/>
    <w:rsid w:val="00175124"/>
    <w:rsid w:val="001B50F1"/>
    <w:rsid w:val="001D706E"/>
    <w:rsid w:val="001E4E75"/>
    <w:rsid w:val="001F1ED0"/>
    <w:rsid w:val="002352E4"/>
    <w:rsid w:val="00236192"/>
    <w:rsid w:val="002374B3"/>
    <w:rsid w:val="00263302"/>
    <w:rsid w:val="0028397B"/>
    <w:rsid w:val="00284D6A"/>
    <w:rsid w:val="002B03F9"/>
    <w:rsid w:val="002D12F8"/>
    <w:rsid w:val="002E64C5"/>
    <w:rsid w:val="002F0E93"/>
    <w:rsid w:val="00323781"/>
    <w:rsid w:val="003400C9"/>
    <w:rsid w:val="00344663"/>
    <w:rsid w:val="00355B08"/>
    <w:rsid w:val="003663CE"/>
    <w:rsid w:val="0037758D"/>
    <w:rsid w:val="003837AE"/>
    <w:rsid w:val="00391E64"/>
    <w:rsid w:val="003B1706"/>
    <w:rsid w:val="003E41C7"/>
    <w:rsid w:val="00426211"/>
    <w:rsid w:val="004677B3"/>
    <w:rsid w:val="004847D8"/>
    <w:rsid w:val="00487576"/>
    <w:rsid w:val="00496769"/>
    <w:rsid w:val="004C0A66"/>
    <w:rsid w:val="00557910"/>
    <w:rsid w:val="00572FB4"/>
    <w:rsid w:val="005D3985"/>
    <w:rsid w:val="005D44AF"/>
    <w:rsid w:val="005D497A"/>
    <w:rsid w:val="005D6419"/>
    <w:rsid w:val="005F49C4"/>
    <w:rsid w:val="005F797E"/>
    <w:rsid w:val="0062486B"/>
    <w:rsid w:val="00624DB7"/>
    <w:rsid w:val="00635066"/>
    <w:rsid w:val="00665DED"/>
    <w:rsid w:val="00672960"/>
    <w:rsid w:val="00680744"/>
    <w:rsid w:val="006D5C91"/>
    <w:rsid w:val="006E31E5"/>
    <w:rsid w:val="007175FC"/>
    <w:rsid w:val="00722120"/>
    <w:rsid w:val="007266D1"/>
    <w:rsid w:val="00756EE4"/>
    <w:rsid w:val="00790554"/>
    <w:rsid w:val="007F3CE0"/>
    <w:rsid w:val="00803EC7"/>
    <w:rsid w:val="00846A7C"/>
    <w:rsid w:val="00880F9C"/>
    <w:rsid w:val="00883C73"/>
    <w:rsid w:val="008C71B5"/>
    <w:rsid w:val="008E4004"/>
    <w:rsid w:val="008F71E2"/>
    <w:rsid w:val="00901C77"/>
    <w:rsid w:val="00924F9E"/>
    <w:rsid w:val="00932630"/>
    <w:rsid w:val="00953653"/>
    <w:rsid w:val="009540E3"/>
    <w:rsid w:val="009865A3"/>
    <w:rsid w:val="009C19DC"/>
    <w:rsid w:val="009F68EB"/>
    <w:rsid w:val="00A356B5"/>
    <w:rsid w:val="00A97AFD"/>
    <w:rsid w:val="00AD110F"/>
    <w:rsid w:val="00AD7618"/>
    <w:rsid w:val="00AE47B6"/>
    <w:rsid w:val="00AE658D"/>
    <w:rsid w:val="00B04C5A"/>
    <w:rsid w:val="00B30750"/>
    <w:rsid w:val="00B4478B"/>
    <w:rsid w:val="00B579C9"/>
    <w:rsid w:val="00B96DC4"/>
    <w:rsid w:val="00BD4F44"/>
    <w:rsid w:val="00BE166C"/>
    <w:rsid w:val="00BF71C0"/>
    <w:rsid w:val="00C13395"/>
    <w:rsid w:val="00C165C4"/>
    <w:rsid w:val="00C3273F"/>
    <w:rsid w:val="00C36799"/>
    <w:rsid w:val="00C41C54"/>
    <w:rsid w:val="00C52DE6"/>
    <w:rsid w:val="00C61B03"/>
    <w:rsid w:val="00C90ACF"/>
    <w:rsid w:val="00D606D7"/>
    <w:rsid w:val="00D858AF"/>
    <w:rsid w:val="00DD63B4"/>
    <w:rsid w:val="00DF3064"/>
    <w:rsid w:val="00DF55BD"/>
    <w:rsid w:val="00E222EC"/>
    <w:rsid w:val="00E47BC4"/>
    <w:rsid w:val="00E55C47"/>
    <w:rsid w:val="00E620B8"/>
    <w:rsid w:val="00E62D88"/>
    <w:rsid w:val="00E6703A"/>
    <w:rsid w:val="00E73F8C"/>
    <w:rsid w:val="00E90759"/>
    <w:rsid w:val="00E94D4B"/>
    <w:rsid w:val="00EB0CA5"/>
    <w:rsid w:val="00F00AF5"/>
    <w:rsid w:val="00F171DA"/>
    <w:rsid w:val="00F62CF7"/>
    <w:rsid w:val="00F74A98"/>
    <w:rsid w:val="00F81327"/>
    <w:rsid w:val="00FC0D73"/>
    <w:rsid w:val="00FC5168"/>
    <w:rsid w:val="00FD2915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B22A"/>
  <w15:chartTrackingRefBased/>
  <w15:docId w15:val="{1DD685F8-7075-4917-8C29-F1B8E934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0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3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3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3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0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B0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3F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B03F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03F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2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D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DB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E41C7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1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E6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E6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A2BD-A131-4DF6-8C27-95365F21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Maine</dc:creator>
  <cp:keywords/>
  <dc:description/>
  <cp:lastModifiedBy>Shirley Snipes</cp:lastModifiedBy>
  <cp:revision>5</cp:revision>
  <dcterms:created xsi:type="dcterms:W3CDTF">2025-10-14T21:26:00Z</dcterms:created>
  <dcterms:modified xsi:type="dcterms:W3CDTF">2025-10-17T14:40:00Z</dcterms:modified>
</cp:coreProperties>
</file>